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F23D" w14:textId="77777777" w:rsidR="004F2A13" w:rsidRPr="000017ED" w:rsidRDefault="00EA3825" w:rsidP="007118CC">
      <w:pPr>
        <w:spacing w:before="68"/>
        <w:jc w:val="center"/>
        <w:rPr>
          <w:b/>
          <w:sz w:val="32"/>
        </w:rPr>
      </w:pPr>
      <w:r w:rsidRPr="000017ED">
        <w:rPr>
          <w:b/>
          <w:spacing w:val="-2"/>
          <w:sz w:val="32"/>
        </w:rPr>
        <w:t>РОЗКРИТТЯ</w:t>
      </w:r>
    </w:p>
    <w:p w14:paraId="37D2D39F" w14:textId="77777777" w:rsidR="004F2A13" w:rsidRPr="000017ED" w:rsidRDefault="00EA3825" w:rsidP="007118CC">
      <w:pPr>
        <w:spacing w:before="151"/>
        <w:jc w:val="center"/>
        <w:rPr>
          <w:b/>
          <w:sz w:val="32"/>
        </w:rPr>
      </w:pPr>
      <w:r w:rsidRPr="000017ED">
        <w:rPr>
          <w:b/>
          <w:sz w:val="32"/>
        </w:rPr>
        <w:t>інформації</w:t>
      </w:r>
      <w:r w:rsidRPr="000017ED">
        <w:rPr>
          <w:b/>
          <w:spacing w:val="-14"/>
          <w:sz w:val="32"/>
        </w:rPr>
        <w:t xml:space="preserve"> </w:t>
      </w:r>
      <w:r w:rsidRPr="000017ED">
        <w:rPr>
          <w:b/>
          <w:sz w:val="32"/>
        </w:rPr>
        <w:t>про</w:t>
      </w:r>
      <w:r w:rsidRPr="000017ED">
        <w:rPr>
          <w:b/>
          <w:spacing w:val="-12"/>
          <w:sz w:val="32"/>
        </w:rPr>
        <w:t xml:space="preserve"> </w:t>
      </w:r>
      <w:r w:rsidRPr="000017ED">
        <w:rPr>
          <w:b/>
          <w:sz w:val="32"/>
        </w:rPr>
        <w:t>подільний</w:t>
      </w:r>
      <w:r w:rsidRPr="000017ED">
        <w:rPr>
          <w:b/>
          <w:spacing w:val="-14"/>
          <w:sz w:val="32"/>
        </w:rPr>
        <w:t xml:space="preserve"> </w:t>
      </w:r>
      <w:r w:rsidRPr="000017ED">
        <w:rPr>
          <w:b/>
          <w:sz w:val="32"/>
        </w:rPr>
        <w:t>об’єкт</w:t>
      </w:r>
      <w:r w:rsidRPr="000017ED">
        <w:rPr>
          <w:b/>
          <w:spacing w:val="-14"/>
          <w:sz w:val="32"/>
        </w:rPr>
        <w:t xml:space="preserve"> </w:t>
      </w:r>
      <w:r w:rsidRPr="000017ED">
        <w:rPr>
          <w:b/>
          <w:spacing w:val="-2"/>
          <w:sz w:val="32"/>
        </w:rPr>
        <w:t>незавершеного</w:t>
      </w:r>
    </w:p>
    <w:p w14:paraId="2E0D3CDA" w14:textId="77777777" w:rsidR="007118CC" w:rsidRPr="000017ED" w:rsidRDefault="00EA3825" w:rsidP="007118CC">
      <w:pPr>
        <w:spacing w:before="2" w:line="338" w:lineRule="auto"/>
        <w:jc w:val="center"/>
        <w:rPr>
          <w:b/>
          <w:spacing w:val="-2"/>
          <w:sz w:val="32"/>
        </w:rPr>
      </w:pPr>
      <w:r w:rsidRPr="000017ED">
        <w:rPr>
          <w:b/>
          <w:spacing w:val="-2"/>
          <w:sz w:val="32"/>
        </w:rPr>
        <w:t xml:space="preserve">будівництва </w:t>
      </w:r>
    </w:p>
    <w:p w14:paraId="4CE4329D" w14:textId="77777777" w:rsidR="007118CC" w:rsidRPr="000017ED" w:rsidRDefault="00EA3825" w:rsidP="007118CC">
      <w:pPr>
        <w:spacing w:before="2" w:line="338" w:lineRule="auto"/>
        <w:jc w:val="center"/>
        <w:rPr>
          <w:b/>
          <w:sz w:val="32"/>
        </w:rPr>
      </w:pPr>
      <w:r w:rsidRPr="000017ED">
        <w:rPr>
          <w:b/>
          <w:sz w:val="32"/>
        </w:rPr>
        <w:t>(</w:t>
      </w:r>
      <w:r w:rsidR="007118CC" w:rsidRPr="000017ED">
        <w:rPr>
          <w:b/>
          <w:sz w:val="32"/>
        </w:rPr>
        <w:t>Житловий</w:t>
      </w:r>
      <w:r w:rsidRPr="000017ED">
        <w:rPr>
          <w:b/>
          <w:sz w:val="32"/>
        </w:rPr>
        <w:t xml:space="preserve"> будинок)</w:t>
      </w:r>
    </w:p>
    <w:p w14:paraId="03F6E256" w14:textId="47B68805" w:rsidR="007118CC" w:rsidRPr="00AB1EDB" w:rsidRDefault="007118CC" w:rsidP="007118CC">
      <w:pPr>
        <w:pStyle w:val="Default"/>
        <w:rPr>
          <w:rFonts w:ascii="Times New Roman" w:hAnsi="Times New Roman" w:cs="Times New Roman"/>
          <w:color w:val="auto"/>
        </w:rPr>
      </w:pPr>
      <w:r w:rsidRPr="00AB1EDB">
        <w:rPr>
          <w:rFonts w:ascii="Times New Roman" w:hAnsi="Times New Roman" w:cs="Times New Roman"/>
          <w:b/>
          <w:color w:val="auto"/>
        </w:rPr>
        <w:t>Ідентифікатор об’єкта будівництва (закінченого будівництвом об’єкта) в Єдиній державній електронній системі у сфері будівництва (будинку, будівлі, споруди), складовою</w:t>
      </w:r>
      <w:r w:rsidRPr="00AB1EDB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AB1EDB">
        <w:rPr>
          <w:rFonts w:ascii="Times New Roman" w:hAnsi="Times New Roman" w:cs="Times New Roman"/>
          <w:b/>
          <w:color w:val="auto"/>
        </w:rPr>
        <w:t>частиною якого</w:t>
      </w:r>
      <w:r w:rsidRPr="00AB1ED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AB1EDB">
        <w:rPr>
          <w:rFonts w:ascii="Times New Roman" w:hAnsi="Times New Roman" w:cs="Times New Roman"/>
          <w:b/>
          <w:color w:val="auto"/>
        </w:rPr>
        <w:t>є</w:t>
      </w:r>
      <w:r w:rsidRPr="00AB1ED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AB1EDB">
        <w:rPr>
          <w:rFonts w:ascii="Times New Roman" w:hAnsi="Times New Roman" w:cs="Times New Roman"/>
          <w:b/>
          <w:color w:val="auto"/>
        </w:rPr>
        <w:t>відповідний майбутній об’єкт</w:t>
      </w:r>
      <w:r w:rsidRPr="00AB1ED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AB1EDB">
        <w:rPr>
          <w:rFonts w:ascii="Times New Roman" w:hAnsi="Times New Roman" w:cs="Times New Roman"/>
          <w:b/>
          <w:color w:val="auto"/>
        </w:rPr>
        <w:t>нерухомості</w:t>
      </w:r>
      <w:r w:rsidR="00817D87" w:rsidRPr="00AB1EDB">
        <w:rPr>
          <w:rFonts w:ascii="Times New Roman" w:hAnsi="Times New Roman" w:cs="Times New Roman"/>
          <w:b/>
          <w:color w:val="auto"/>
        </w:rPr>
        <w:t xml:space="preserve">: </w:t>
      </w:r>
      <w:r w:rsidRPr="00AB1EDB">
        <w:rPr>
          <w:rFonts w:ascii="Times New Roman" w:hAnsi="Times New Roman" w:cs="Times New Roman"/>
          <w:b/>
          <w:color w:val="auto"/>
        </w:rPr>
        <w:t xml:space="preserve"> </w:t>
      </w:r>
      <w:r w:rsidRPr="00AB1EDB">
        <w:rPr>
          <w:rFonts w:ascii="Times New Roman" w:hAnsi="Times New Roman" w:cs="Times New Roman"/>
          <w:color w:val="auto"/>
        </w:rPr>
        <w:t>житловий будинок</w:t>
      </w:r>
      <w:r w:rsidR="00817D87" w:rsidRPr="00AB1EDB">
        <w:rPr>
          <w:rFonts w:ascii="Times New Roman" w:hAnsi="Times New Roman" w:cs="Times New Roman"/>
          <w:color w:val="auto"/>
        </w:rPr>
        <w:t xml:space="preserve">: </w:t>
      </w:r>
      <w:r w:rsidRPr="00AB1EDB">
        <w:rPr>
          <w:rFonts w:ascii="Times New Roman" w:hAnsi="Times New Roman" w:cs="Times New Roman"/>
          <w:color w:val="auto"/>
        </w:rPr>
        <w:t xml:space="preserve">  01.3078717.5051921.20241219.52.0000.31</w:t>
      </w:r>
    </w:p>
    <w:p w14:paraId="408D05ED" w14:textId="77777777" w:rsidR="00AB1EDB" w:rsidRPr="00AB1EDB" w:rsidRDefault="00AB1EDB" w:rsidP="007118CC">
      <w:pPr>
        <w:pStyle w:val="Default"/>
        <w:rPr>
          <w:rFonts w:ascii="Times New Roman" w:hAnsi="Times New Roman" w:cs="Times New Roman"/>
          <w:color w:val="auto"/>
        </w:rPr>
      </w:pPr>
    </w:p>
    <w:p w14:paraId="3DDF863C" w14:textId="77777777" w:rsidR="004F2A13" w:rsidRPr="00AB1EDB" w:rsidRDefault="00EA3825" w:rsidP="00817D87">
      <w:pPr>
        <w:pStyle w:val="1"/>
        <w:numPr>
          <w:ilvl w:val="0"/>
          <w:numId w:val="1"/>
        </w:numPr>
        <w:tabs>
          <w:tab w:val="left" w:pos="1875"/>
          <w:tab w:val="left" w:pos="3029"/>
          <w:tab w:val="left" w:pos="5060"/>
          <w:tab w:val="left" w:pos="6518"/>
          <w:tab w:val="left" w:pos="7589"/>
        </w:tabs>
        <w:ind w:left="426" w:right="140"/>
      </w:pPr>
      <w:r w:rsidRPr="00AB1EDB">
        <w:rPr>
          <w:spacing w:val="-2"/>
        </w:rPr>
        <w:t>Основні</w:t>
      </w:r>
      <w:r w:rsidRPr="00AB1EDB">
        <w:tab/>
      </w:r>
      <w:r w:rsidRPr="00AB1EDB">
        <w:rPr>
          <w:spacing w:val="-2"/>
        </w:rPr>
        <w:t>технічні</w:t>
      </w:r>
      <w:r w:rsidRPr="00AB1EDB">
        <w:tab/>
      </w:r>
      <w:r w:rsidRPr="00AB1EDB">
        <w:rPr>
          <w:spacing w:val="-2"/>
        </w:rPr>
        <w:t>характеристики</w:t>
      </w:r>
      <w:r w:rsidRPr="00AB1EDB">
        <w:tab/>
      </w:r>
      <w:r w:rsidRPr="00AB1EDB">
        <w:rPr>
          <w:spacing w:val="-2"/>
        </w:rPr>
        <w:t>подільного</w:t>
      </w:r>
      <w:r w:rsidRPr="00AB1EDB">
        <w:tab/>
      </w:r>
      <w:r w:rsidRPr="00AB1EDB">
        <w:rPr>
          <w:spacing w:val="-2"/>
        </w:rPr>
        <w:t>об’єкта</w:t>
      </w:r>
      <w:r w:rsidRPr="00AB1EDB">
        <w:tab/>
      </w:r>
      <w:r w:rsidRPr="00AB1EDB">
        <w:rPr>
          <w:spacing w:val="-2"/>
        </w:rPr>
        <w:t xml:space="preserve">незавершеного </w:t>
      </w:r>
      <w:r w:rsidRPr="00AB1EDB">
        <w:t xml:space="preserve">будівництва згідно з </w:t>
      </w:r>
      <w:hyperlink r:id="rId5" w:anchor="n12">
        <w:r w:rsidRPr="00AB1EDB">
          <w:rPr>
            <w:u w:val="single" w:color="000099"/>
          </w:rPr>
          <w:t>переліком</w:t>
        </w:r>
      </w:hyperlink>
      <w:r w:rsidRPr="00AB1EDB">
        <w:t>, визначеним Кабінетом Міністрів України</w:t>
      </w:r>
      <w:r w:rsidR="00817D87" w:rsidRPr="00AB1EDB">
        <w:t xml:space="preserve">: </w:t>
      </w:r>
    </w:p>
    <w:p w14:paraId="432D7A52" w14:textId="77777777" w:rsidR="00817D87" w:rsidRPr="00297F86" w:rsidRDefault="00817D87" w:rsidP="00817D87">
      <w:pPr>
        <w:pStyle w:val="1"/>
        <w:tabs>
          <w:tab w:val="left" w:pos="1875"/>
          <w:tab w:val="left" w:pos="3029"/>
          <w:tab w:val="left" w:pos="5060"/>
          <w:tab w:val="left" w:pos="6518"/>
          <w:tab w:val="left" w:pos="7589"/>
        </w:tabs>
        <w:ind w:left="426" w:right="140" w:firstLine="0"/>
        <w:rPr>
          <w:sz w:val="16"/>
          <w:szCs w:val="16"/>
        </w:rPr>
      </w:pPr>
    </w:p>
    <w:p w14:paraId="42BA836A" w14:textId="77777777" w:rsidR="000017ED" w:rsidRPr="00AB1EDB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AB1EDB">
        <w:rPr>
          <w:sz w:val="24"/>
          <w:szCs w:val="24"/>
          <w:lang w:eastAsia="uk-UA"/>
        </w:rPr>
        <w:t xml:space="preserve">Розташування та генеральний план населеного пункту: </w:t>
      </w:r>
    </w:p>
    <w:p w14:paraId="08505B5E" w14:textId="77777777" w:rsidR="000017ED" w:rsidRPr="00AB1EDB" w:rsidRDefault="00817D87" w:rsidP="000017ED">
      <w:pPr>
        <w:pStyle w:val="a4"/>
        <w:widowControl/>
        <w:autoSpaceDE/>
        <w:autoSpaceDN/>
        <w:ind w:left="426" w:firstLine="0"/>
        <w:jc w:val="both"/>
        <w:rPr>
          <w:sz w:val="24"/>
          <w:szCs w:val="24"/>
          <w:lang w:eastAsia="uk-UA"/>
        </w:rPr>
      </w:pPr>
      <w:r w:rsidRPr="00AB1EDB">
        <w:rPr>
          <w:sz w:val="24"/>
          <w:szCs w:val="24"/>
          <w:lang w:eastAsia="uk-UA"/>
        </w:rPr>
        <w:t>Будинок - Київська область, м. Бровари, вул. Київська, 251</w:t>
      </w:r>
    </w:p>
    <w:p w14:paraId="0DCDE12B" w14:textId="77777777" w:rsidR="000017ED" w:rsidRPr="00AB1EDB" w:rsidRDefault="00817D87" w:rsidP="000017ED">
      <w:pPr>
        <w:pStyle w:val="a4"/>
        <w:widowControl/>
        <w:autoSpaceDE/>
        <w:autoSpaceDN/>
        <w:ind w:left="426" w:firstLine="0"/>
        <w:jc w:val="both"/>
        <w:rPr>
          <w:sz w:val="24"/>
          <w:szCs w:val="24"/>
          <w:lang w:eastAsia="uk-UA"/>
        </w:rPr>
      </w:pPr>
      <w:r w:rsidRPr="00AB1EDB">
        <w:rPr>
          <w:sz w:val="24"/>
          <w:szCs w:val="24"/>
          <w:lang w:eastAsia="uk-UA"/>
        </w:rPr>
        <w:t>Паркінг 1- Київська область, м. Бровари, вул. Київська, 251/1</w:t>
      </w:r>
    </w:p>
    <w:p w14:paraId="2E43F50E" w14:textId="77777777" w:rsidR="000017ED" w:rsidRPr="000017ED" w:rsidRDefault="00817D87" w:rsidP="000017ED">
      <w:pPr>
        <w:pStyle w:val="a4"/>
        <w:widowControl/>
        <w:autoSpaceDE/>
        <w:autoSpaceDN/>
        <w:ind w:left="426" w:firstLine="0"/>
        <w:jc w:val="both"/>
        <w:rPr>
          <w:sz w:val="24"/>
          <w:szCs w:val="24"/>
          <w:lang w:eastAsia="uk-UA"/>
        </w:rPr>
      </w:pPr>
      <w:r w:rsidRPr="00AB1EDB">
        <w:rPr>
          <w:sz w:val="24"/>
          <w:szCs w:val="24"/>
          <w:lang w:eastAsia="uk-UA"/>
        </w:rPr>
        <w:t>Паркінг 2 - Київська</w:t>
      </w:r>
      <w:r w:rsidRPr="000017ED">
        <w:rPr>
          <w:sz w:val="24"/>
          <w:szCs w:val="24"/>
          <w:lang w:eastAsia="uk-UA"/>
        </w:rPr>
        <w:t xml:space="preserve"> область, м. Бровари, вул. Київська, 251/2</w:t>
      </w:r>
    </w:p>
    <w:p w14:paraId="001CEA0A" w14:textId="7AAD1269" w:rsidR="00817D87" w:rsidRDefault="00817D87" w:rsidP="000017ED">
      <w:pPr>
        <w:pStyle w:val="a4"/>
        <w:widowControl/>
        <w:autoSpaceDE/>
        <w:autoSpaceDN/>
        <w:ind w:left="426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План зонування території міста Бровари, затверджений рішенням Броварської міської ради від 25.03.2021 № 119-04-08</w:t>
      </w:r>
      <w:r w:rsidR="00817F35">
        <w:rPr>
          <w:sz w:val="24"/>
          <w:szCs w:val="24"/>
          <w:lang w:eastAsia="uk-UA"/>
        </w:rPr>
        <w:t xml:space="preserve"> – </w:t>
      </w:r>
      <w:hyperlink r:id="rId6" w:history="1">
        <w:r w:rsidR="009A18E4" w:rsidRPr="009A18E4">
          <w:rPr>
            <w:rStyle w:val="a5"/>
            <w:sz w:val="24"/>
            <w:szCs w:val="24"/>
            <w:lang w:eastAsia="uk-UA"/>
          </w:rPr>
          <w:t>розташування на карті</w:t>
        </w:r>
      </w:hyperlink>
    </w:p>
    <w:p w14:paraId="78D7CD84" w14:textId="20732ECB" w:rsidR="00234EE1" w:rsidRPr="00234EE1" w:rsidRDefault="00234EE1" w:rsidP="00234EE1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704B2DD6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Поверховість: 24; 25-21</w:t>
      </w:r>
    </w:p>
    <w:p w14:paraId="0F2A7165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Умовна висота об’єкта: 72,6</w:t>
      </w:r>
    </w:p>
    <w:p w14:paraId="6A4CDAEC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Тип та матеріал фундаментів: пальові, </w:t>
      </w:r>
      <w:proofErr w:type="spellStart"/>
      <w:r w:rsidRPr="000017ED">
        <w:rPr>
          <w:sz w:val="24"/>
          <w:szCs w:val="24"/>
          <w:lang w:eastAsia="uk-UA"/>
        </w:rPr>
        <w:t>буроін’єкційні</w:t>
      </w:r>
      <w:proofErr w:type="spellEnd"/>
      <w:r w:rsidRPr="000017ED">
        <w:rPr>
          <w:sz w:val="24"/>
          <w:szCs w:val="24"/>
          <w:lang w:eastAsia="uk-UA"/>
        </w:rPr>
        <w:t xml:space="preserve">  із монолітного залізобетону</w:t>
      </w:r>
    </w:p>
    <w:p w14:paraId="21778885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Конструкція та матеріал зовнішніх стін: монолітний залізобетон, цегла, </w:t>
      </w:r>
      <w:proofErr w:type="spellStart"/>
      <w:r w:rsidRPr="000017ED">
        <w:rPr>
          <w:sz w:val="24"/>
          <w:szCs w:val="24"/>
          <w:lang w:eastAsia="uk-UA"/>
        </w:rPr>
        <w:t>газоблок</w:t>
      </w:r>
      <w:proofErr w:type="spellEnd"/>
    </w:p>
    <w:p w14:paraId="01BD28AB" w14:textId="588B2FA6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Матеріал та технологія зведення каркасу: залізобетонний монолітний каркас</w:t>
      </w:r>
    </w:p>
    <w:p w14:paraId="50CDCD23" w14:textId="77777777" w:rsidR="00817D87" w:rsidRPr="000017ED" w:rsidRDefault="009A18E4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hyperlink r:id="rId7" w:tgtFrame="_blank" w:history="1">
        <w:r w:rsidR="00817D87" w:rsidRPr="000017ED">
          <w:rPr>
            <w:sz w:val="24"/>
            <w:szCs w:val="24"/>
            <w:lang w:eastAsia="uk-UA"/>
          </w:rPr>
          <w:t>Клас енергетичної ефективності об’єкта (у випадках, передбачених Законом України “Про енергетичну ефективність будівель”)</w:t>
        </w:r>
      </w:hyperlink>
      <w:r w:rsidR="00817D87" w:rsidRPr="000017ED">
        <w:rPr>
          <w:sz w:val="24"/>
          <w:szCs w:val="24"/>
          <w:lang w:eastAsia="uk-UA"/>
        </w:rPr>
        <w:t>: C</w:t>
      </w:r>
    </w:p>
    <w:p w14:paraId="02438738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Тип опалення: централізоване (двотрубні з горизонтальними </w:t>
      </w:r>
      <w:proofErr w:type="spellStart"/>
      <w:r w:rsidRPr="000017ED">
        <w:rPr>
          <w:sz w:val="24"/>
          <w:szCs w:val="24"/>
          <w:lang w:eastAsia="uk-UA"/>
        </w:rPr>
        <w:t>поповерховими</w:t>
      </w:r>
      <w:proofErr w:type="spellEnd"/>
      <w:r w:rsidRPr="000017ED">
        <w:rPr>
          <w:sz w:val="24"/>
          <w:szCs w:val="24"/>
          <w:lang w:eastAsia="uk-UA"/>
        </w:rPr>
        <w:t xml:space="preserve"> гілками, тупикові з нижнім розведенням магістралей (Теплоносієм в системах опалення є вода))</w:t>
      </w:r>
    </w:p>
    <w:p w14:paraId="73A72F1B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Тип і джерело водопостачання: централізоване, від міської мережі</w:t>
      </w:r>
    </w:p>
    <w:p w14:paraId="6FC70EC0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Тип і спосіб відведення стоків: централізований (самопливом у запроектовану внутрішньо-майданчикову самопливну мережу господарсько-побутової каналізації)</w:t>
      </w:r>
    </w:p>
    <w:p w14:paraId="428DDAE7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Тип вентиляції: квартири - припливно-витяжна природна</w:t>
      </w:r>
      <w:r w:rsidR="000017ED" w:rsidRPr="000017ED">
        <w:rPr>
          <w:sz w:val="24"/>
          <w:szCs w:val="24"/>
          <w:lang w:eastAsia="uk-UA"/>
        </w:rPr>
        <w:t xml:space="preserve"> </w:t>
      </w:r>
      <w:r w:rsidRPr="000017ED">
        <w:rPr>
          <w:sz w:val="24"/>
          <w:szCs w:val="24"/>
          <w:lang w:eastAsia="uk-UA"/>
        </w:rPr>
        <w:t>нежитлові приміщення - механічна витяжна</w:t>
      </w:r>
    </w:p>
    <w:p w14:paraId="5713B332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Висота приміщень (від підлоги до стелі): 2,7</w:t>
      </w:r>
    </w:p>
    <w:p w14:paraId="29CE78DB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Кількість квартир: 458</w:t>
      </w:r>
    </w:p>
    <w:p w14:paraId="70FF2E6A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Ліфти та піднімальні пристрої: вантажно-пасажирські 630 кг (в кожній секції по 2 ліфта) та вантажні на 1000 кг з функцією «ПЛ» та можливістю транспортування МГН у разі пожежі.</w:t>
      </w:r>
    </w:p>
    <w:p w14:paraId="08A495F1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Наявність закритої прибудинкової території, інформація про об’єкти благоустрою: відкрита, під'їзди, тротуари, автостоянки, озеленення, майданчики:  дитячі, спортивні, для відпочинку дорослих</w:t>
      </w:r>
    </w:p>
    <w:p w14:paraId="2D18F4BA" w14:textId="77777777" w:rsid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Забезпеченість доступності прибудинкової території об’єкта для маломобільних груп: Доступ до під’їздів секцій забезпечується в основному автомобілями з під'їздом до вхідних груп, як житла так, і нежитлових приміщень, а також з вільним заїздом в паркінг де виділені місця для МГН. Доступ МГН без автомобілів здійснюється по тротуарам з відповідним </w:t>
      </w:r>
      <w:proofErr w:type="spellStart"/>
      <w:r w:rsidRPr="000017ED">
        <w:rPr>
          <w:sz w:val="24"/>
          <w:szCs w:val="24"/>
          <w:lang w:eastAsia="uk-UA"/>
        </w:rPr>
        <w:t>антислизьким</w:t>
      </w:r>
      <w:proofErr w:type="spellEnd"/>
      <w:r w:rsidRPr="000017ED">
        <w:rPr>
          <w:sz w:val="24"/>
          <w:szCs w:val="24"/>
          <w:lang w:eastAsia="uk-UA"/>
        </w:rPr>
        <w:t xml:space="preserve"> покриттям. Передбачено наступні заходи: </w:t>
      </w:r>
      <w:r w:rsidRPr="000017ED">
        <w:rPr>
          <w:sz w:val="24"/>
          <w:szCs w:val="24"/>
          <w:lang w:eastAsia="uk-UA"/>
        </w:rPr>
        <w:br/>
        <w:t>1. Частина вхідних груп передбачені з рівня відмостки (тротуару) з подальшим транспортуванням ліфтом що придатний для МГН чи рухом сходовою клітиною Н1 та Н3 шириною 1,35 м., а інша частина з зовнішніми ганками (сходинки 400*120 мм) та</w:t>
      </w:r>
      <w:r w:rsidRPr="000017ED">
        <w:rPr>
          <w:sz w:val="24"/>
          <w:szCs w:val="24"/>
          <w:lang w:eastAsia="uk-UA"/>
        </w:rPr>
        <w:br/>
        <w:t xml:space="preserve">дублюванням пандусом (похила відмостка) з максимальним ухилом 1: 12 (з відповідним </w:t>
      </w:r>
      <w:proofErr w:type="spellStart"/>
      <w:r w:rsidRPr="000017ED">
        <w:rPr>
          <w:sz w:val="24"/>
          <w:szCs w:val="24"/>
          <w:lang w:eastAsia="uk-UA"/>
        </w:rPr>
        <w:t>антислизьким</w:t>
      </w:r>
      <w:proofErr w:type="spellEnd"/>
      <w:r w:rsidRPr="000017ED">
        <w:rPr>
          <w:sz w:val="24"/>
          <w:szCs w:val="24"/>
          <w:lang w:eastAsia="uk-UA"/>
        </w:rPr>
        <w:t xml:space="preserve"> покриттям).</w:t>
      </w:r>
    </w:p>
    <w:p w14:paraId="3171438F" w14:textId="77777777" w:rsidR="00817D87" w:rsidRPr="000017ED" w:rsidRDefault="00817D87" w:rsidP="000017ED">
      <w:pPr>
        <w:pStyle w:val="a4"/>
        <w:widowControl/>
        <w:autoSpaceDE/>
        <w:autoSpaceDN/>
        <w:ind w:left="426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2. Сходи на шляхах руху МГН передбачено суцільними, рівними, без виступів та шорсткою поверхнею. Ребро сходинки закруглене. Ширина </w:t>
      </w:r>
      <w:proofErr w:type="spellStart"/>
      <w:r w:rsidRPr="000017ED">
        <w:rPr>
          <w:sz w:val="24"/>
          <w:szCs w:val="24"/>
          <w:lang w:eastAsia="uk-UA"/>
        </w:rPr>
        <w:t>проступів</w:t>
      </w:r>
      <w:proofErr w:type="spellEnd"/>
      <w:r w:rsidRPr="000017ED">
        <w:rPr>
          <w:sz w:val="24"/>
          <w:szCs w:val="24"/>
          <w:lang w:eastAsia="uk-UA"/>
        </w:rPr>
        <w:t xml:space="preserve"> зовнішніх сходів </w:t>
      </w:r>
      <w:r w:rsidRPr="000017ED">
        <w:rPr>
          <w:sz w:val="24"/>
          <w:szCs w:val="24"/>
          <w:lang w:eastAsia="uk-UA"/>
        </w:rPr>
        <w:lastRenderedPageBreak/>
        <w:t>0,4м, внутрішніх - 0,3м. Висота підйому сходинок не більше 0,15 м.</w:t>
      </w:r>
      <w:r w:rsidRPr="000017ED">
        <w:rPr>
          <w:sz w:val="24"/>
          <w:szCs w:val="24"/>
          <w:lang w:eastAsia="uk-UA"/>
        </w:rPr>
        <w:br/>
        <w:t>3. Кількість відведених п/місць для автомобілів інвалідів та інших маломобільних груп населення на відкритій стоянці не менше 10%, а саме - 4 п/місць для МГН.</w:t>
      </w:r>
      <w:r w:rsidRPr="000017ED">
        <w:rPr>
          <w:sz w:val="24"/>
          <w:szCs w:val="24"/>
          <w:lang w:eastAsia="uk-UA"/>
        </w:rPr>
        <w:br/>
        <w:t xml:space="preserve">4. В місцях перетину тротуарів з </w:t>
      </w:r>
      <w:proofErr w:type="spellStart"/>
      <w:r w:rsidRPr="000017ED">
        <w:rPr>
          <w:sz w:val="24"/>
          <w:szCs w:val="24"/>
          <w:lang w:eastAsia="uk-UA"/>
        </w:rPr>
        <w:t>проїжжою</w:t>
      </w:r>
      <w:proofErr w:type="spellEnd"/>
      <w:r w:rsidRPr="000017ED">
        <w:rPr>
          <w:sz w:val="24"/>
          <w:szCs w:val="24"/>
          <w:lang w:eastAsia="uk-UA"/>
        </w:rPr>
        <w:t xml:space="preserve"> частиною виконується пониження бетонних бордюрів для зручного проїзду та проходу маломобільними </w:t>
      </w:r>
      <w:proofErr w:type="spellStart"/>
      <w:r w:rsidRPr="000017ED">
        <w:rPr>
          <w:sz w:val="24"/>
          <w:szCs w:val="24"/>
          <w:lang w:eastAsia="uk-UA"/>
        </w:rPr>
        <w:t>группами</w:t>
      </w:r>
      <w:proofErr w:type="spellEnd"/>
      <w:r w:rsidRPr="000017ED">
        <w:rPr>
          <w:sz w:val="24"/>
          <w:szCs w:val="24"/>
          <w:lang w:eastAsia="uk-UA"/>
        </w:rPr>
        <w:t xml:space="preserve"> населення. Висота пониженого бордюру не перевищує 50 мм.</w:t>
      </w:r>
    </w:p>
    <w:p w14:paraId="6139A36F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Наявність та тип паркінгу, кількість </w:t>
      </w:r>
      <w:proofErr w:type="spellStart"/>
      <w:r w:rsidRPr="000017ED">
        <w:rPr>
          <w:sz w:val="24"/>
          <w:szCs w:val="24"/>
          <w:lang w:eastAsia="uk-UA"/>
        </w:rPr>
        <w:t>паркомісць</w:t>
      </w:r>
      <w:proofErr w:type="spellEnd"/>
      <w:r w:rsidRPr="000017ED">
        <w:rPr>
          <w:sz w:val="24"/>
          <w:szCs w:val="24"/>
          <w:lang w:eastAsia="uk-UA"/>
        </w:rPr>
        <w:t xml:space="preserve">: Два наземні паркінги з експлуатованою покрівлею місткістю 44 та 48 </w:t>
      </w:r>
      <w:proofErr w:type="spellStart"/>
      <w:r w:rsidRPr="000017ED">
        <w:rPr>
          <w:sz w:val="24"/>
          <w:szCs w:val="24"/>
          <w:lang w:eastAsia="uk-UA"/>
        </w:rPr>
        <w:t>паркомісць</w:t>
      </w:r>
      <w:proofErr w:type="spellEnd"/>
    </w:p>
    <w:p w14:paraId="7B3FB508" w14:textId="77777777" w:rsidR="00817D87" w:rsidRPr="000017ED" w:rsidRDefault="00817D87" w:rsidP="00817D87">
      <w:pPr>
        <w:pStyle w:val="a4"/>
        <w:widowControl/>
        <w:numPr>
          <w:ilvl w:val="0"/>
          <w:numId w:val="2"/>
        </w:numPr>
        <w:autoSpaceDE/>
        <w:autoSpaceDN/>
        <w:ind w:left="426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Інформація про наявність захисних споруд цивільного захисту, в тому числі споруд подвійного призначення: Для захисту мешканців будинку та вбудованих нежитлових приміщень передбачається можливе переобладнання приміщень підвального поверху у відповідності до п. 5.50 ДБН В.2.2-15: 2019 «Житлові будинки. Основні положення».</w:t>
      </w:r>
    </w:p>
    <w:p w14:paraId="5EA6EC1A" w14:textId="1F7D6C77" w:rsidR="00623264" w:rsidRPr="009A18E4" w:rsidRDefault="00817D87" w:rsidP="009A18E4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Плани поверхів: </w:t>
      </w:r>
      <w:r w:rsidR="00817F35" w:rsidRPr="00817F35">
        <w:rPr>
          <w:sz w:val="24"/>
          <w:szCs w:val="24"/>
          <w:lang w:eastAsia="uk-UA"/>
        </w:rPr>
        <w:t xml:space="preserve">– </w:t>
      </w:r>
      <w:hyperlink r:id="rId8" w:history="1">
        <w:r w:rsidR="009A18E4" w:rsidRPr="009A18E4">
          <w:rPr>
            <w:rStyle w:val="a5"/>
            <w:sz w:val="24"/>
            <w:szCs w:val="24"/>
            <w:lang w:eastAsia="uk-UA"/>
          </w:rPr>
          <w:t>планування</w:t>
        </w:r>
      </w:hyperlink>
    </w:p>
    <w:p w14:paraId="44BC83D4" w14:textId="77777777" w:rsidR="00623264" w:rsidRPr="000017ED" w:rsidRDefault="00623264">
      <w:pPr>
        <w:pStyle w:val="1"/>
        <w:spacing w:before="164" w:line="259" w:lineRule="auto"/>
        <w:ind w:left="2" w:right="144" w:firstLine="707"/>
        <w:jc w:val="both"/>
      </w:pPr>
    </w:p>
    <w:p w14:paraId="0F1A2274" w14:textId="77777777" w:rsidR="004F2A13" w:rsidRPr="000017ED" w:rsidRDefault="00EA3825" w:rsidP="00817D87">
      <w:pPr>
        <w:pStyle w:val="1"/>
        <w:numPr>
          <w:ilvl w:val="0"/>
          <w:numId w:val="1"/>
        </w:numPr>
        <w:spacing w:before="164" w:line="259" w:lineRule="auto"/>
        <w:ind w:right="144"/>
      </w:pPr>
      <w:r w:rsidRPr="000017ED">
        <w:t>Опис основних конструктивних елементів та інженерного обладнання житлового будинку</w:t>
      </w:r>
      <w:r w:rsidR="00817D87" w:rsidRPr="000017ED">
        <w:t xml:space="preserve">: </w:t>
      </w:r>
    </w:p>
    <w:p w14:paraId="78A865B9" w14:textId="77777777" w:rsidR="002F6872" w:rsidRPr="000017ED" w:rsidRDefault="002F6872" w:rsidP="002F6872">
      <w:pPr>
        <w:pStyle w:val="1"/>
        <w:spacing w:before="164" w:line="259" w:lineRule="auto"/>
        <w:ind w:left="567" w:right="144" w:firstLine="0"/>
      </w:pPr>
      <w:r w:rsidRPr="000017ED">
        <w:rPr>
          <w:shd w:val="clear" w:color="auto" w:fill="FFFFFF"/>
        </w:rPr>
        <w:t>Конструктивні елементи:</w:t>
      </w:r>
    </w:p>
    <w:p w14:paraId="6F536324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фундаменти: пальові, </w:t>
      </w:r>
      <w:proofErr w:type="spellStart"/>
      <w:r w:rsidRPr="000017ED">
        <w:rPr>
          <w:sz w:val="24"/>
          <w:szCs w:val="24"/>
          <w:lang w:eastAsia="uk-UA"/>
        </w:rPr>
        <w:t>буроін’єкційні</w:t>
      </w:r>
      <w:proofErr w:type="spellEnd"/>
      <w:r w:rsidRPr="000017ED">
        <w:rPr>
          <w:sz w:val="24"/>
          <w:szCs w:val="24"/>
          <w:lang w:eastAsia="uk-UA"/>
        </w:rPr>
        <w:t xml:space="preserve">  із монолітного залізобетону</w:t>
      </w:r>
    </w:p>
    <w:p w14:paraId="6D0F3C82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зовнішні огороджувальні конструкції: монолітний залізобетон, цегла, </w:t>
      </w:r>
      <w:proofErr w:type="spellStart"/>
      <w:r w:rsidRPr="000017ED">
        <w:rPr>
          <w:sz w:val="24"/>
          <w:szCs w:val="24"/>
          <w:lang w:eastAsia="uk-UA"/>
        </w:rPr>
        <w:t>газоблок</w:t>
      </w:r>
      <w:proofErr w:type="spellEnd"/>
    </w:p>
    <w:p w14:paraId="7C913EBC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міжповерхові перекриття: монолітна залізобетонна плита</w:t>
      </w:r>
    </w:p>
    <w:p w14:paraId="6B20A7B5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перекриття підвалу: монолітна залізобетонна плита</w:t>
      </w:r>
    </w:p>
    <w:p w14:paraId="5ECEBCDE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внутрішні стіни, перегородки: цегла, </w:t>
      </w:r>
      <w:proofErr w:type="spellStart"/>
      <w:r w:rsidRPr="000017ED">
        <w:rPr>
          <w:sz w:val="24"/>
          <w:szCs w:val="24"/>
          <w:lang w:eastAsia="uk-UA"/>
        </w:rPr>
        <w:t>газоблок</w:t>
      </w:r>
      <w:proofErr w:type="spellEnd"/>
    </w:p>
    <w:p w14:paraId="3C308311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сходові клітини, сходи: збірні залізобетонні</w:t>
      </w:r>
    </w:p>
    <w:p w14:paraId="2C20E4AA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балкони, лоджії, тераси: цегла, металопластикові </w:t>
      </w:r>
      <w:proofErr w:type="spellStart"/>
      <w:r w:rsidRPr="000017ED">
        <w:rPr>
          <w:sz w:val="24"/>
          <w:szCs w:val="24"/>
          <w:lang w:eastAsia="uk-UA"/>
        </w:rPr>
        <w:t>огороджуючі</w:t>
      </w:r>
      <w:proofErr w:type="spellEnd"/>
      <w:r w:rsidRPr="000017ED">
        <w:rPr>
          <w:sz w:val="24"/>
          <w:szCs w:val="24"/>
          <w:lang w:eastAsia="uk-UA"/>
        </w:rPr>
        <w:t xml:space="preserve"> конструкції</w:t>
      </w:r>
    </w:p>
    <w:p w14:paraId="04F11E29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дах: монолітна залізобетонна плита</w:t>
      </w:r>
    </w:p>
    <w:p w14:paraId="311EBA8D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покрівля: </w:t>
      </w:r>
      <w:r w:rsidR="008B29DA" w:rsidRPr="000017ED">
        <w:rPr>
          <w:sz w:val="24"/>
          <w:szCs w:val="24"/>
          <w:lang w:eastAsia="uk-UA"/>
        </w:rPr>
        <w:t>суміщена</w:t>
      </w:r>
      <w:r w:rsidRPr="000017ED">
        <w:rPr>
          <w:sz w:val="24"/>
          <w:szCs w:val="24"/>
          <w:lang w:eastAsia="uk-UA"/>
        </w:rPr>
        <w:t>,</w:t>
      </w:r>
      <w:r w:rsidR="008B29DA" w:rsidRPr="000017ED">
        <w:rPr>
          <w:sz w:val="24"/>
          <w:szCs w:val="24"/>
          <w:lang w:eastAsia="uk-UA"/>
        </w:rPr>
        <w:t xml:space="preserve"> </w:t>
      </w:r>
      <w:r w:rsidRPr="000017ED">
        <w:rPr>
          <w:sz w:val="24"/>
          <w:szCs w:val="24"/>
          <w:lang w:eastAsia="uk-UA"/>
        </w:rPr>
        <w:t>інверсійного типу</w:t>
      </w:r>
    </w:p>
    <w:p w14:paraId="02E77AC9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заповнення віконних прорізів: металопластикове</w:t>
      </w:r>
    </w:p>
    <w:p w14:paraId="055E100B" w14:textId="77777777" w:rsidR="002F6872" w:rsidRPr="000017ED" w:rsidRDefault="002F6872" w:rsidP="002F6872">
      <w:pPr>
        <w:pStyle w:val="a4"/>
        <w:widowControl/>
        <w:numPr>
          <w:ilvl w:val="0"/>
          <w:numId w:val="3"/>
        </w:numPr>
        <w:autoSpaceDE/>
        <w:autoSpaceDN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вхідні двері: металопластикові чи металеві з класом вогнестійкості EI 30 протиударні з ущільненням в притулах</w:t>
      </w:r>
    </w:p>
    <w:p w14:paraId="049A311F" w14:textId="77777777" w:rsidR="008B29DA" w:rsidRPr="000017ED" w:rsidRDefault="008B29DA" w:rsidP="002F6872">
      <w:pPr>
        <w:pStyle w:val="a4"/>
        <w:widowControl/>
        <w:autoSpaceDE/>
        <w:autoSpaceDN/>
        <w:ind w:left="567" w:firstLine="0"/>
        <w:rPr>
          <w:b/>
          <w:bCs/>
          <w:sz w:val="24"/>
          <w:szCs w:val="24"/>
          <w:lang w:eastAsia="uk-UA"/>
        </w:rPr>
      </w:pPr>
    </w:p>
    <w:p w14:paraId="2A5B226F" w14:textId="77777777" w:rsidR="002F6872" w:rsidRPr="000017ED" w:rsidRDefault="002F6872" w:rsidP="008B29DA">
      <w:pPr>
        <w:pStyle w:val="a4"/>
        <w:widowControl/>
        <w:autoSpaceDE/>
        <w:autoSpaceDN/>
        <w:ind w:left="567" w:firstLine="0"/>
        <w:jc w:val="both"/>
        <w:rPr>
          <w:sz w:val="24"/>
          <w:szCs w:val="24"/>
          <w:lang w:eastAsia="uk-UA"/>
        </w:rPr>
      </w:pPr>
      <w:r w:rsidRPr="000017ED">
        <w:rPr>
          <w:b/>
          <w:bCs/>
          <w:sz w:val="24"/>
          <w:szCs w:val="24"/>
          <w:lang w:eastAsia="uk-UA"/>
        </w:rPr>
        <w:t xml:space="preserve">Інженерне обладнання: : </w:t>
      </w:r>
      <w:r w:rsidRPr="000017ED">
        <w:rPr>
          <w:sz w:val="24"/>
          <w:szCs w:val="24"/>
          <w:lang w:eastAsia="uk-UA"/>
        </w:rPr>
        <w:t> </w:t>
      </w:r>
    </w:p>
    <w:p w14:paraId="0544BF0B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системи опалення (теплопостачання): централізована</w:t>
      </w:r>
      <w:r w:rsidR="008B29DA" w:rsidRPr="000017ED">
        <w:rPr>
          <w:sz w:val="24"/>
          <w:szCs w:val="24"/>
          <w:lang w:eastAsia="uk-UA"/>
        </w:rPr>
        <w:t xml:space="preserve">, </w:t>
      </w:r>
      <w:r w:rsidR="008B29DA" w:rsidRPr="000017ED">
        <w:t>від</w:t>
      </w:r>
      <w:r w:rsidR="008B29DA" w:rsidRPr="000017ED">
        <w:rPr>
          <w:spacing w:val="80"/>
        </w:rPr>
        <w:t xml:space="preserve"> </w:t>
      </w:r>
      <w:r w:rsidR="008B29DA" w:rsidRPr="000017ED">
        <w:t>індивідуального</w:t>
      </w:r>
      <w:r w:rsidR="008B29DA" w:rsidRPr="000017ED">
        <w:rPr>
          <w:spacing w:val="80"/>
        </w:rPr>
        <w:t xml:space="preserve"> </w:t>
      </w:r>
      <w:r w:rsidR="008B29DA" w:rsidRPr="000017ED">
        <w:t>теплового</w:t>
      </w:r>
      <w:r w:rsidR="008B29DA" w:rsidRPr="000017ED">
        <w:rPr>
          <w:spacing w:val="80"/>
        </w:rPr>
        <w:t xml:space="preserve"> </w:t>
      </w:r>
      <w:r w:rsidR="008B29DA" w:rsidRPr="000017ED">
        <w:t>пункту</w:t>
      </w:r>
      <w:r w:rsidRPr="000017ED">
        <w:rPr>
          <w:sz w:val="24"/>
          <w:szCs w:val="24"/>
          <w:lang w:eastAsia="uk-UA"/>
        </w:rPr>
        <w:t xml:space="preserve"> (двотрубні з горизонтальними </w:t>
      </w:r>
      <w:proofErr w:type="spellStart"/>
      <w:r w:rsidRPr="000017ED">
        <w:rPr>
          <w:sz w:val="24"/>
          <w:szCs w:val="24"/>
          <w:lang w:eastAsia="uk-UA"/>
        </w:rPr>
        <w:t>поповерховими</w:t>
      </w:r>
      <w:proofErr w:type="spellEnd"/>
      <w:r w:rsidRPr="000017ED">
        <w:rPr>
          <w:sz w:val="24"/>
          <w:szCs w:val="24"/>
          <w:lang w:eastAsia="uk-UA"/>
        </w:rPr>
        <w:t xml:space="preserve"> гілками, тупикові з нижнім розведенням магістралей (Теплоносієм в системах опалення є вода))</w:t>
      </w:r>
    </w:p>
    <w:p w14:paraId="3961B6DA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системи внутрішнього водопостачання: централізована (роздільна - господарсько-питна і протипожежна)</w:t>
      </w:r>
    </w:p>
    <w:p w14:paraId="74B0A953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системи внутрішнього гарячого водопостачання: від </w:t>
      </w:r>
      <w:proofErr w:type="spellStart"/>
      <w:r w:rsidRPr="000017ED">
        <w:rPr>
          <w:sz w:val="24"/>
          <w:szCs w:val="24"/>
          <w:lang w:eastAsia="uk-UA"/>
        </w:rPr>
        <w:t>електробойлерів</w:t>
      </w:r>
      <w:proofErr w:type="spellEnd"/>
      <w:r w:rsidRPr="000017ED">
        <w:rPr>
          <w:sz w:val="24"/>
          <w:szCs w:val="24"/>
          <w:lang w:eastAsia="uk-UA"/>
        </w:rPr>
        <w:t>, які встановлюються інвесторами (покупцями)</w:t>
      </w:r>
    </w:p>
    <w:p w14:paraId="385CD714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системи внутрішнього водовідведення та каналізації : централізована (самопливом у запроектовану внутрішньо-майданчикову самопливну мережу господарсько-побутової каналізації)</w:t>
      </w:r>
    </w:p>
    <w:p w14:paraId="5CB3F2E8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газопостачання: відсутнє</w:t>
      </w:r>
    </w:p>
    <w:p w14:paraId="7E7A838C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системи електропостачання: від </w:t>
      </w:r>
      <w:proofErr w:type="spellStart"/>
      <w:r w:rsidRPr="000017ED">
        <w:rPr>
          <w:sz w:val="24"/>
          <w:szCs w:val="24"/>
          <w:lang w:eastAsia="uk-UA"/>
        </w:rPr>
        <w:t>запроєктованої</w:t>
      </w:r>
      <w:proofErr w:type="spellEnd"/>
      <w:r w:rsidRPr="000017ED">
        <w:rPr>
          <w:sz w:val="24"/>
          <w:szCs w:val="24"/>
          <w:lang w:eastAsia="uk-UA"/>
        </w:rPr>
        <w:t xml:space="preserve"> БКТП-10/0.4 кВ</w:t>
      </w:r>
      <w:r w:rsidR="008B29DA" w:rsidRPr="000017ED">
        <w:rPr>
          <w:sz w:val="24"/>
          <w:szCs w:val="24"/>
          <w:lang w:eastAsia="uk-UA"/>
        </w:rPr>
        <w:t xml:space="preserve">, </w:t>
      </w:r>
      <w:r w:rsidR="008B29DA" w:rsidRPr="000017ED">
        <w:rPr>
          <w:sz w:val="24"/>
          <w:szCs w:val="24"/>
        </w:rPr>
        <w:t>10 кВт у квартири 1 типу, 16 кВт у квартири 2 та 3 типу</w:t>
      </w:r>
    </w:p>
    <w:p w14:paraId="3D1586D3" w14:textId="77777777" w:rsidR="002F6872" w:rsidRPr="000017ED" w:rsidRDefault="002F6872" w:rsidP="00CE716B">
      <w:pPr>
        <w:pStyle w:val="a4"/>
        <w:widowControl/>
        <w:numPr>
          <w:ilvl w:val="0"/>
          <w:numId w:val="3"/>
        </w:numPr>
        <w:autoSpaceDE/>
        <w:autoSpaceDN/>
        <w:ind w:left="426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вентиляція: квартири - припливно-витяжна природна</w:t>
      </w:r>
      <w:r w:rsidR="00CE716B" w:rsidRPr="000017ED">
        <w:rPr>
          <w:sz w:val="24"/>
          <w:szCs w:val="24"/>
          <w:lang w:eastAsia="uk-UA"/>
        </w:rPr>
        <w:t xml:space="preserve">, </w:t>
      </w:r>
      <w:r w:rsidRPr="000017ED">
        <w:rPr>
          <w:sz w:val="24"/>
          <w:szCs w:val="24"/>
          <w:lang w:eastAsia="uk-UA"/>
        </w:rPr>
        <w:t>нежитлові приміщення - механічна витяжна</w:t>
      </w:r>
    </w:p>
    <w:p w14:paraId="7DE214F4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охолодження та кондиціювання: </w:t>
      </w:r>
      <w:r w:rsidR="00CE716B" w:rsidRPr="000017ED">
        <w:rPr>
          <w:sz w:val="24"/>
          <w:szCs w:val="24"/>
        </w:rPr>
        <w:t>у кожній квартирі передбачено місце для встановлення зовнішнього блоку кондиціонера та відведення дренажу від зовнішнього блоку кондиціонера.</w:t>
      </w:r>
      <w:r w:rsidR="00CE716B" w:rsidRPr="000017ED">
        <w:rPr>
          <w:sz w:val="24"/>
          <w:szCs w:val="24"/>
          <w:lang w:eastAsia="uk-UA"/>
        </w:rPr>
        <w:t xml:space="preserve"> </w:t>
      </w:r>
    </w:p>
    <w:p w14:paraId="654ADFB5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ліфти та піднімальні пристрої: вантажно-пасажирські 630 кг (в кожній секції по 2 ліфта) та вантажні на 1000 кг з функцією «ПЛ» та можливістю транспортування МГН у разі пожежі.</w:t>
      </w:r>
    </w:p>
    <w:p w14:paraId="04750164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блискавкозахист: передбачено </w:t>
      </w:r>
      <w:proofErr w:type="spellStart"/>
      <w:r w:rsidRPr="000017ED">
        <w:rPr>
          <w:sz w:val="24"/>
          <w:szCs w:val="24"/>
          <w:lang w:eastAsia="uk-UA"/>
        </w:rPr>
        <w:t>проєктом</w:t>
      </w:r>
      <w:proofErr w:type="spellEnd"/>
      <w:r w:rsidR="00CE716B" w:rsidRPr="000017ED">
        <w:rPr>
          <w:sz w:val="24"/>
          <w:szCs w:val="24"/>
          <w:lang w:eastAsia="uk-UA"/>
        </w:rPr>
        <w:t xml:space="preserve"> на даху</w:t>
      </w:r>
    </w:p>
    <w:p w14:paraId="17C31C9E" w14:textId="77777777" w:rsidR="00CE716B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системи протипожежного захисту: </w:t>
      </w:r>
    </w:p>
    <w:p w14:paraId="332D9139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lastRenderedPageBreak/>
        <w:t>- пожежна сигналізація адресного типу;</w:t>
      </w:r>
    </w:p>
    <w:p w14:paraId="7628F78B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- система оповіщення про пожежу;</w:t>
      </w:r>
    </w:p>
    <w:p w14:paraId="1CAD8669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- система димовидалення;</w:t>
      </w:r>
    </w:p>
    <w:p w14:paraId="480A27CF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- внутрішній протипожежний водопровід;</w:t>
      </w:r>
    </w:p>
    <w:p w14:paraId="48A61CD8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- автоматична система водяного спринклерного пожежогасіння </w:t>
      </w:r>
      <w:proofErr w:type="spellStart"/>
      <w:r w:rsidRPr="000017ED">
        <w:rPr>
          <w:sz w:val="24"/>
          <w:szCs w:val="24"/>
          <w:lang w:eastAsia="uk-UA"/>
        </w:rPr>
        <w:t>позаквартирних</w:t>
      </w:r>
      <w:proofErr w:type="spellEnd"/>
      <w:r w:rsidRPr="000017ED">
        <w:rPr>
          <w:sz w:val="24"/>
          <w:szCs w:val="24"/>
          <w:lang w:eastAsia="uk-UA"/>
        </w:rPr>
        <w:t xml:space="preserve"> господарських комор та насосної станції протипожежного водопостачання в підвальному поверсі;</w:t>
      </w:r>
    </w:p>
    <w:p w14:paraId="27AD72D8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- установка внутрішньо-квартирних пожежних кран-комплектів;</w:t>
      </w:r>
    </w:p>
    <w:p w14:paraId="441BA348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Паркінги :</w:t>
      </w:r>
    </w:p>
    <w:p w14:paraId="7353E0B0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- пожежна сигналізація адресного типу;</w:t>
      </w:r>
    </w:p>
    <w:p w14:paraId="73DFB07A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- система оповіщення про пожежу;</w:t>
      </w:r>
    </w:p>
    <w:p w14:paraId="678231ED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- внутрішній протипожежний водопровід;</w:t>
      </w:r>
    </w:p>
    <w:p w14:paraId="08C249D0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Вивід сигналу про пожежу на пульт пожежного спостерігання та до об’єднаного диспетчерського пункту.</w:t>
      </w:r>
    </w:p>
    <w:p w14:paraId="20965594" w14:textId="77777777" w:rsidR="002F6872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В підвальному поверсі - система контролю </w:t>
      </w:r>
      <w:proofErr w:type="spellStart"/>
      <w:r w:rsidRPr="000017ED">
        <w:rPr>
          <w:sz w:val="24"/>
          <w:szCs w:val="24"/>
          <w:lang w:eastAsia="uk-UA"/>
        </w:rPr>
        <w:t>довибухонебезпечних</w:t>
      </w:r>
      <w:proofErr w:type="spellEnd"/>
      <w:r w:rsidRPr="000017ED">
        <w:rPr>
          <w:sz w:val="24"/>
          <w:szCs w:val="24"/>
          <w:lang w:eastAsia="uk-UA"/>
        </w:rPr>
        <w:t xml:space="preserve"> концентрацій горючих газів.</w:t>
      </w:r>
    </w:p>
    <w:p w14:paraId="425DDE44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proofErr w:type="spellStart"/>
      <w:r w:rsidRPr="000017ED">
        <w:rPr>
          <w:sz w:val="24"/>
          <w:szCs w:val="24"/>
          <w:lang w:eastAsia="uk-UA"/>
        </w:rPr>
        <w:t>домофон</w:t>
      </w:r>
      <w:proofErr w:type="spellEnd"/>
      <w:r w:rsidRPr="000017ED">
        <w:rPr>
          <w:sz w:val="24"/>
          <w:szCs w:val="24"/>
          <w:lang w:eastAsia="uk-UA"/>
        </w:rPr>
        <w:t xml:space="preserve">: за окремим </w:t>
      </w:r>
      <w:proofErr w:type="spellStart"/>
      <w:r w:rsidRPr="000017ED">
        <w:rPr>
          <w:sz w:val="24"/>
          <w:szCs w:val="24"/>
          <w:lang w:eastAsia="uk-UA"/>
        </w:rPr>
        <w:t>проєктом</w:t>
      </w:r>
      <w:proofErr w:type="spellEnd"/>
      <w:r w:rsidR="00CE716B" w:rsidRPr="000017ED">
        <w:rPr>
          <w:sz w:val="24"/>
          <w:szCs w:val="24"/>
          <w:lang w:eastAsia="uk-UA"/>
        </w:rPr>
        <w:t xml:space="preserve">, </w:t>
      </w:r>
      <w:r w:rsidR="00CE716B" w:rsidRPr="000017ED">
        <w:rPr>
          <w:sz w:val="24"/>
          <w:szCs w:val="24"/>
        </w:rPr>
        <w:t xml:space="preserve">передбачається вхід ключем доступу, QR-кодом (для гостей) або дистанційно з телефону та/або </w:t>
      </w:r>
      <w:proofErr w:type="spellStart"/>
      <w:r w:rsidR="00CE716B" w:rsidRPr="000017ED">
        <w:rPr>
          <w:sz w:val="24"/>
          <w:szCs w:val="24"/>
        </w:rPr>
        <w:t>домофонного</w:t>
      </w:r>
      <w:proofErr w:type="spellEnd"/>
      <w:r w:rsidR="00CE716B" w:rsidRPr="000017ED">
        <w:rPr>
          <w:sz w:val="24"/>
          <w:szCs w:val="24"/>
        </w:rPr>
        <w:t xml:space="preserve"> пристрою;</w:t>
      </w:r>
    </w:p>
    <w:p w14:paraId="2624A5D4" w14:textId="77777777" w:rsidR="00CE716B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автоматизація та диспетчеризація: </w:t>
      </w:r>
      <w:r w:rsidR="00CE716B" w:rsidRPr="000017ED">
        <w:rPr>
          <w:sz w:val="24"/>
          <w:szCs w:val="24"/>
          <w:lang w:eastAsia="uk-UA"/>
        </w:rPr>
        <w:t>щ</w:t>
      </w:r>
      <w:r w:rsidRPr="000017ED">
        <w:rPr>
          <w:sz w:val="24"/>
          <w:szCs w:val="24"/>
          <w:lang w:eastAsia="uk-UA"/>
        </w:rPr>
        <w:t>ити диспетчеризації здійснюють зв’язок з переговорними пристроями ліфтів, приймають сигнали (дискретні та аналогові) від інженерних систем будинку, видають сигнали управління.</w:t>
      </w:r>
    </w:p>
    <w:p w14:paraId="66FA88A9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 xml:space="preserve">Запроектовано: </w:t>
      </w:r>
      <w:r w:rsidRPr="000017ED">
        <w:rPr>
          <w:sz w:val="24"/>
          <w:szCs w:val="24"/>
          <w:lang w:eastAsia="uk-UA"/>
        </w:rPr>
        <w:br/>
        <w:t>− автоматизація обладнання індивідуального теплового пункту будівлі;</w:t>
      </w:r>
    </w:p>
    <w:p w14:paraId="3459A2A6" w14:textId="77777777" w:rsidR="00CE716B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− автоматизація насосів господарсько-питного водопроводу;</w:t>
      </w:r>
    </w:p>
    <w:p w14:paraId="6DC17951" w14:textId="77777777" w:rsidR="002F6872" w:rsidRPr="000017ED" w:rsidRDefault="002F6872" w:rsidP="00CE716B">
      <w:pPr>
        <w:pStyle w:val="a4"/>
        <w:widowControl/>
        <w:autoSpaceDE/>
        <w:autoSpaceDN/>
        <w:ind w:left="720" w:firstLine="0"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− автоматизація припливно-витяжних систем та витяжної системи.</w:t>
      </w:r>
    </w:p>
    <w:p w14:paraId="32580F6A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proofErr w:type="spellStart"/>
      <w:r w:rsidRPr="000017ED">
        <w:rPr>
          <w:sz w:val="24"/>
          <w:szCs w:val="24"/>
          <w:lang w:eastAsia="uk-UA"/>
        </w:rPr>
        <w:t>слабкострумні</w:t>
      </w:r>
      <w:proofErr w:type="spellEnd"/>
      <w:r w:rsidRPr="000017ED">
        <w:rPr>
          <w:sz w:val="24"/>
          <w:szCs w:val="24"/>
          <w:lang w:eastAsia="uk-UA"/>
        </w:rPr>
        <w:t xml:space="preserve"> пристрої:  </w:t>
      </w:r>
      <w:r w:rsidR="00CE716B" w:rsidRPr="000017ED">
        <w:rPr>
          <w:sz w:val="24"/>
          <w:szCs w:val="24"/>
        </w:rPr>
        <w:t>забезпечуються</w:t>
      </w:r>
      <w:r w:rsidR="00CE716B" w:rsidRPr="000017ED">
        <w:rPr>
          <w:spacing w:val="-9"/>
          <w:sz w:val="24"/>
          <w:szCs w:val="24"/>
        </w:rPr>
        <w:t xml:space="preserve"> </w:t>
      </w:r>
      <w:r w:rsidR="00CE716B" w:rsidRPr="000017ED">
        <w:rPr>
          <w:spacing w:val="-2"/>
          <w:sz w:val="24"/>
          <w:szCs w:val="24"/>
        </w:rPr>
        <w:t>провайдером</w:t>
      </w:r>
    </w:p>
    <w:p w14:paraId="77541A10" w14:textId="77777777" w:rsidR="002F6872" w:rsidRPr="000017ED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системи зв'язку та сигналізації: системи  протипожежного захисту та зв'язку</w:t>
      </w:r>
    </w:p>
    <w:p w14:paraId="7078DFBB" w14:textId="77777777" w:rsidR="002F6872" w:rsidRPr="003303F3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0017ED">
        <w:rPr>
          <w:sz w:val="24"/>
          <w:szCs w:val="24"/>
          <w:lang w:eastAsia="uk-UA"/>
        </w:rPr>
        <w:t>електронні комунікаційні мережі</w:t>
      </w:r>
      <w:r w:rsidRPr="003303F3">
        <w:rPr>
          <w:sz w:val="24"/>
          <w:szCs w:val="24"/>
          <w:lang w:eastAsia="uk-UA"/>
        </w:rPr>
        <w:t>:  </w:t>
      </w:r>
      <w:r w:rsidR="000017ED" w:rsidRPr="003303F3">
        <w:rPr>
          <w:sz w:val="24"/>
          <w:szCs w:val="24"/>
        </w:rPr>
        <w:t>передбачається підключення до систем телефонізації, телебачення та інтернету (підключення послуг забезпечується окремим Провайдером/Оператором)</w:t>
      </w:r>
    </w:p>
    <w:p w14:paraId="682BF5F4" w14:textId="77777777" w:rsidR="002F6872" w:rsidRPr="003303F3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3303F3">
        <w:rPr>
          <w:sz w:val="24"/>
          <w:szCs w:val="24"/>
          <w:lang w:eastAsia="uk-UA"/>
        </w:rPr>
        <w:t xml:space="preserve">дощова каналізація: централізована, </w:t>
      </w:r>
      <w:proofErr w:type="spellStart"/>
      <w:r w:rsidRPr="003303F3">
        <w:rPr>
          <w:sz w:val="24"/>
          <w:szCs w:val="24"/>
          <w:lang w:eastAsia="uk-UA"/>
        </w:rPr>
        <w:t>внутрішньодворова</w:t>
      </w:r>
      <w:proofErr w:type="spellEnd"/>
      <w:r w:rsidRPr="003303F3">
        <w:rPr>
          <w:sz w:val="24"/>
          <w:szCs w:val="24"/>
          <w:lang w:eastAsia="uk-UA"/>
        </w:rPr>
        <w:t xml:space="preserve"> система збору дощових і талих вод</w:t>
      </w:r>
      <w:r w:rsidR="000017ED" w:rsidRPr="003303F3">
        <w:rPr>
          <w:sz w:val="24"/>
          <w:szCs w:val="24"/>
          <w:lang w:eastAsia="uk-UA"/>
        </w:rPr>
        <w:t xml:space="preserve">, </w:t>
      </w:r>
      <w:r w:rsidR="000017ED" w:rsidRPr="003303F3">
        <w:rPr>
          <w:sz w:val="24"/>
          <w:szCs w:val="24"/>
        </w:rPr>
        <w:t>внутрішнє</w:t>
      </w:r>
      <w:r w:rsidR="000017ED" w:rsidRPr="003303F3">
        <w:rPr>
          <w:spacing w:val="-4"/>
          <w:sz w:val="24"/>
          <w:szCs w:val="24"/>
        </w:rPr>
        <w:t xml:space="preserve"> </w:t>
      </w:r>
      <w:r w:rsidR="000017ED" w:rsidRPr="003303F3">
        <w:rPr>
          <w:sz w:val="24"/>
          <w:szCs w:val="24"/>
        </w:rPr>
        <w:t>водовідведення</w:t>
      </w:r>
      <w:r w:rsidR="000017ED" w:rsidRPr="003303F3">
        <w:rPr>
          <w:spacing w:val="-7"/>
          <w:sz w:val="24"/>
          <w:szCs w:val="24"/>
        </w:rPr>
        <w:t xml:space="preserve"> </w:t>
      </w:r>
      <w:r w:rsidR="000017ED" w:rsidRPr="003303F3">
        <w:rPr>
          <w:sz w:val="24"/>
          <w:szCs w:val="24"/>
        </w:rPr>
        <w:t>з</w:t>
      </w:r>
      <w:r w:rsidR="000017ED" w:rsidRPr="003303F3">
        <w:rPr>
          <w:spacing w:val="-5"/>
          <w:sz w:val="24"/>
          <w:szCs w:val="24"/>
        </w:rPr>
        <w:t xml:space="preserve"> </w:t>
      </w:r>
      <w:r w:rsidR="000017ED" w:rsidRPr="003303F3">
        <w:rPr>
          <w:spacing w:val="-2"/>
          <w:sz w:val="24"/>
          <w:szCs w:val="24"/>
        </w:rPr>
        <w:t>покрівлі</w:t>
      </w:r>
    </w:p>
    <w:p w14:paraId="79877691" w14:textId="77777777" w:rsidR="002F6872" w:rsidRPr="003303F3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3303F3">
        <w:rPr>
          <w:sz w:val="24"/>
          <w:szCs w:val="24"/>
          <w:lang w:eastAsia="uk-UA"/>
        </w:rPr>
        <w:t xml:space="preserve">системи </w:t>
      </w:r>
      <w:proofErr w:type="spellStart"/>
      <w:r w:rsidRPr="003303F3">
        <w:rPr>
          <w:sz w:val="24"/>
          <w:szCs w:val="24"/>
          <w:lang w:eastAsia="uk-UA"/>
        </w:rPr>
        <w:t>сміттєвидалення</w:t>
      </w:r>
      <w:proofErr w:type="spellEnd"/>
      <w:r w:rsidRPr="003303F3">
        <w:rPr>
          <w:sz w:val="24"/>
          <w:szCs w:val="24"/>
          <w:lang w:eastAsia="uk-UA"/>
        </w:rPr>
        <w:t>: сміттєпровід не передбачається</w:t>
      </w:r>
    </w:p>
    <w:p w14:paraId="5CDC8C37" w14:textId="77777777" w:rsidR="002F6872" w:rsidRPr="003303F3" w:rsidRDefault="002F6872" w:rsidP="008B29DA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  <w:lang w:eastAsia="uk-UA"/>
        </w:rPr>
      </w:pPr>
      <w:r w:rsidRPr="003303F3">
        <w:rPr>
          <w:sz w:val="24"/>
          <w:szCs w:val="24"/>
          <w:lang w:eastAsia="uk-UA"/>
        </w:rPr>
        <w:t>сантехнічне обладнання:  </w:t>
      </w:r>
      <w:r w:rsidR="000017ED" w:rsidRPr="003303F3">
        <w:t>встановлюється</w:t>
      </w:r>
      <w:r w:rsidR="000017ED" w:rsidRPr="003303F3">
        <w:rPr>
          <w:spacing w:val="-9"/>
        </w:rPr>
        <w:t xml:space="preserve"> </w:t>
      </w:r>
      <w:r w:rsidR="000017ED" w:rsidRPr="003303F3">
        <w:t>самостійно</w:t>
      </w:r>
      <w:r w:rsidR="000017ED" w:rsidRPr="003303F3">
        <w:rPr>
          <w:spacing w:val="-8"/>
        </w:rPr>
        <w:t xml:space="preserve"> Інвестором (</w:t>
      </w:r>
      <w:r w:rsidR="000017ED" w:rsidRPr="003303F3">
        <w:rPr>
          <w:spacing w:val="-2"/>
        </w:rPr>
        <w:t>Покупцем).</w:t>
      </w:r>
    </w:p>
    <w:p w14:paraId="13FBF76B" w14:textId="77777777" w:rsidR="004F2A13" w:rsidRPr="003303F3" w:rsidRDefault="00EA3825">
      <w:pPr>
        <w:pStyle w:val="1"/>
        <w:numPr>
          <w:ilvl w:val="0"/>
          <w:numId w:val="1"/>
        </w:numPr>
        <w:tabs>
          <w:tab w:val="left" w:pos="720"/>
        </w:tabs>
        <w:spacing w:before="250"/>
        <w:ind w:left="720" w:hanging="359"/>
        <w:rPr>
          <w:sz w:val="22"/>
        </w:rPr>
      </w:pPr>
      <w:r w:rsidRPr="003303F3">
        <w:t>Клас</w:t>
      </w:r>
      <w:r w:rsidRPr="003303F3">
        <w:rPr>
          <w:spacing w:val="-8"/>
        </w:rPr>
        <w:t xml:space="preserve"> </w:t>
      </w:r>
      <w:r w:rsidRPr="003303F3">
        <w:t>енергоефективності</w:t>
      </w:r>
      <w:r w:rsidRPr="003303F3">
        <w:rPr>
          <w:spacing w:val="-3"/>
        </w:rPr>
        <w:t xml:space="preserve"> </w:t>
      </w:r>
      <w:r w:rsidRPr="003303F3">
        <w:rPr>
          <w:sz w:val="22"/>
        </w:rPr>
        <w:t>–</w:t>
      </w:r>
      <w:r w:rsidRPr="003303F3">
        <w:rPr>
          <w:spacing w:val="-3"/>
          <w:sz w:val="22"/>
        </w:rPr>
        <w:t xml:space="preserve"> </w:t>
      </w:r>
      <w:r w:rsidR="00817D87" w:rsidRPr="003303F3">
        <w:rPr>
          <w:spacing w:val="-10"/>
          <w:sz w:val="22"/>
        </w:rPr>
        <w:t>С</w:t>
      </w:r>
    </w:p>
    <w:p w14:paraId="444F8AC1" w14:textId="77777777" w:rsidR="004F2A13" w:rsidRPr="003303F3" w:rsidRDefault="004F2A13">
      <w:pPr>
        <w:pStyle w:val="a3"/>
        <w:spacing w:before="149"/>
        <w:ind w:left="0"/>
        <w:rPr>
          <w:b/>
          <w:sz w:val="24"/>
        </w:rPr>
      </w:pPr>
    </w:p>
    <w:p w14:paraId="3A8AE182" w14:textId="77777777" w:rsidR="004F2A13" w:rsidRPr="003303F3" w:rsidRDefault="00EA3825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b/>
          <w:sz w:val="24"/>
        </w:rPr>
      </w:pPr>
      <w:r w:rsidRPr="003303F3">
        <w:rPr>
          <w:b/>
          <w:sz w:val="24"/>
        </w:rPr>
        <w:t>Відомості</w:t>
      </w:r>
      <w:r w:rsidRPr="003303F3">
        <w:rPr>
          <w:b/>
          <w:spacing w:val="-2"/>
          <w:sz w:val="24"/>
        </w:rPr>
        <w:t xml:space="preserve"> </w:t>
      </w:r>
      <w:r w:rsidRPr="003303F3">
        <w:rPr>
          <w:b/>
          <w:sz w:val="24"/>
        </w:rPr>
        <w:t>про</w:t>
      </w:r>
      <w:r w:rsidRPr="003303F3">
        <w:rPr>
          <w:b/>
          <w:spacing w:val="-2"/>
          <w:sz w:val="24"/>
        </w:rPr>
        <w:t xml:space="preserve"> </w:t>
      </w:r>
      <w:r w:rsidRPr="003303F3">
        <w:rPr>
          <w:b/>
          <w:sz w:val="24"/>
        </w:rPr>
        <w:t>Замовника</w:t>
      </w:r>
      <w:r w:rsidRPr="003303F3">
        <w:rPr>
          <w:b/>
          <w:spacing w:val="-1"/>
          <w:sz w:val="24"/>
        </w:rPr>
        <w:t xml:space="preserve"> </w:t>
      </w:r>
      <w:r w:rsidRPr="003303F3">
        <w:rPr>
          <w:b/>
          <w:spacing w:val="-2"/>
          <w:sz w:val="24"/>
        </w:rPr>
        <w:t>будівництва</w:t>
      </w:r>
      <w:r w:rsidR="00817D87" w:rsidRPr="003303F3">
        <w:rPr>
          <w:b/>
          <w:spacing w:val="-2"/>
          <w:sz w:val="24"/>
        </w:rPr>
        <w:t xml:space="preserve">: </w:t>
      </w:r>
    </w:p>
    <w:p w14:paraId="4A0FD1D6" w14:textId="745B9C22" w:rsidR="004F2A13" w:rsidRPr="003303F3" w:rsidRDefault="00AB1EDB" w:rsidP="003303F3">
      <w:pPr>
        <w:spacing w:before="151"/>
        <w:ind w:left="2" w:right="135"/>
        <w:jc w:val="both"/>
      </w:pPr>
      <w:r w:rsidRPr="003303F3">
        <w:rPr>
          <w:b/>
        </w:rPr>
        <w:t>ТОВАРИСТВО З ОБМЕЖЕНОЮ ВІДПОВІДАЛЬНІСТЮ</w:t>
      </w:r>
      <w:r w:rsidR="00EA3825" w:rsidRPr="003303F3">
        <w:rPr>
          <w:b/>
        </w:rPr>
        <w:t xml:space="preserve"> </w:t>
      </w:r>
      <w:r w:rsidRPr="003303F3">
        <w:rPr>
          <w:b/>
          <w:color w:val="000000"/>
          <w:sz w:val="24"/>
          <w:szCs w:val="24"/>
          <w:lang w:eastAsia="uk-UA"/>
        </w:rPr>
        <w:t>«</w:t>
      </w:r>
      <w:r w:rsidR="000017ED" w:rsidRPr="003303F3">
        <w:rPr>
          <w:b/>
          <w:color w:val="000000"/>
          <w:sz w:val="24"/>
          <w:szCs w:val="24"/>
          <w:lang w:eastAsia="uk-UA"/>
        </w:rPr>
        <w:t xml:space="preserve">МІЖРЕГІОНАЛЬНИЙ </w:t>
      </w:r>
    </w:p>
    <w:p w14:paraId="5BF1C8FF" w14:textId="1E7A6541" w:rsidR="004F2A13" w:rsidRPr="003303F3" w:rsidRDefault="00EA3825" w:rsidP="00B312F1">
      <w:pPr>
        <w:spacing w:before="141"/>
        <w:ind w:left="2"/>
        <w:jc w:val="both"/>
      </w:pPr>
      <w:r w:rsidRPr="003303F3">
        <w:t>Місцезнаходження</w:t>
      </w:r>
      <w:r w:rsidRPr="003303F3">
        <w:rPr>
          <w:spacing w:val="80"/>
        </w:rPr>
        <w:t xml:space="preserve"> </w:t>
      </w:r>
      <w:r w:rsidRPr="003303F3">
        <w:t>юридичної</w:t>
      </w:r>
      <w:r w:rsidRPr="003303F3">
        <w:rPr>
          <w:spacing w:val="80"/>
        </w:rPr>
        <w:t xml:space="preserve"> </w:t>
      </w:r>
      <w:r w:rsidRPr="003303F3">
        <w:t>особи</w:t>
      </w:r>
      <w:r w:rsidRPr="003303F3">
        <w:rPr>
          <w:spacing w:val="80"/>
          <w:w w:val="150"/>
        </w:rPr>
        <w:t xml:space="preserve"> </w:t>
      </w:r>
      <w:r w:rsidRPr="003303F3">
        <w:t>–</w:t>
      </w:r>
      <w:r w:rsidRPr="003303F3">
        <w:rPr>
          <w:spacing w:val="80"/>
        </w:rPr>
        <w:t xml:space="preserve"> </w:t>
      </w:r>
      <w:r w:rsidRPr="003303F3">
        <w:rPr>
          <w:sz w:val="24"/>
          <w:szCs w:val="24"/>
        </w:rPr>
        <w:t xml:space="preserve">07405, Україна, Броварський р-н, Київська обл., місто Бровари, вулиця </w:t>
      </w:r>
      <w:proofErr w:type="spellStart"/>
      <w:r w:rsidRPr="003303F3">
        <w:rPr>
          <w:sz w:val="24"/>
          <w:szCs w:val="24"/>
        </w:rPr>
        <w:t>Чорновола</w:t>
      </w:r>
      <w:proofErr w:type="spellEnd"/>
      <w:r w:rsidRPr="003303F3">
        <w:rPr>
          <w:sz w:val="24"/>
          <w:szCs w:val="24"/>
        </w:rPr>
        <w:t xml:space="preserve"> В'ячеслава, будинок 8</w:t>
      </w:r>
      <w:r w:rsidR="00B54819" w:rsidRPr="003303F3">
        <w:rPr>
          <w:sz w:val="24"/>
          <w:szCs w:val="24"/>
        </w:rPr>
        <w:t>-А</w:t>
      </w:r>
      <w:r w:rsidRPr="003303F3">
        <w:t>;</w:t>
      </w:r>
    </w:p>
    <w:p w14:paraId="65B8B8B3" w14:textId="77777777" w:rsidR="004F2A13" w:rsidRPr="003303F3" w:rsidRDefault="00EA3825">
      <w:pPr>
        <w:pStyle w:val="a3"/>
        <w:spacing w:before="152"/>
        <w:ind w:left="2"/>
      </w:pPr>
      <w:r w:rsidRPr="003303F3">
        <w:t>Інформація</w:t>
      </w:r>
      <w:r w:rsidRPr="003303F3">
        <w:rPr>
          <w:spacing w:val="-8"/>
        </w:rPr>
        <w:t xml:space="preserve"> </w:t>
      </w:r>
      <w:r w:rsidRPr="003303F3">
        <w:t>для</w:t>
      </w:r>
      <w:r w:rsidRPr="003303F3">
        <w:rPr>
          <w:spacing w:val="-4"/>
        </w:rPr>
        <w:t xml:space="preserve"> </w:t>
      </w:r>
      <w:r w:rsidRPr="003303F3">
        <w:t>здійснення</w:t>
      </w:r>
      <w:r w:rsidRPr="003303F3">
        <w:rPr>
          <w:spacing w:val="-6"/>
        </w:rPr>
        <w:t xml:space="preserve"> </w:t>
      </w:r>
      <w:r w:rsidRPr="003303F3">
        <w:t>зв’язку</w:t>
      </w:r>
      <w:r w:rsidRPr="003303F3">
        <w:rPr>
          <w:spacing w:val="-4"/>
        </w:rPr>
        <w:t xml:space="preserve"> </w:t>
      </w:r>
      <w:r w:rsidRPr="003303F3">
        <w:t>з</w:t>
      </w:r>
      <w:r w:rsidRPr="003303F3">
        <w:rPr>
          <w:spacing w:val="-6"/>
        </w:rPr>
        <w:t xml:space="preserve"> </w:t>
      </w:r>
      <w:r w:rsidRPr="003303F3">
        <w:t>юридичною</w:t>
      </w:r>
      <w:r w:rsidRPr="003303F3">
        <w:rPr>
          <w:spacing w:val="-4"/>
        </w:rPr>
        <w:t xml:space="preserve"> </w:t>
      </w:r>
      <w:r w:rsidRPr="003303F3">
        <w:rPr>
          <w:spacing w:val="-2"/>
        </w:rPr>
        <w:t>особою</w:t>
      </w:r>
      <w:r w:rsidR="00817D87" w:rsidRPr="003303F3">
        <w:rPr>
          <w:spacing w:val="-2"/>
        </w:rPr>
        <w:t xml:space="preserve">: </w:t>
      </w:r>
    </w:p>
    <w:p w14:paraId="7A92919A" w14:textId="77777777" w:rsidR="004F2A13" w:rsidRPr="003303F3" w:rsidRDefault="00EA3825">
      <w:pPr>
        <w:spacing w:before="151"/>
        <w:ind w:left="2"/>
        <w:rPr>
          <w:b/>
        </w:rPr>
      </w:pPr>
      <w:r w:rsidRPr="003303F3">
        <w:t>телефон</w:t>
      </w:r>
      <w:r w:rsidR="00817D87" w:rsidRPr="003303F3">
        <w:t xml:space="preserve">: </w:t>
      </w:r>
      <w:r w:rsidRPr="003303F3">
        <w:rPr>
          <w:spacing w:val="-8"/>
        </w:rPr>
        <w:t xml:space="preserve"> </w:t>
      </w:r>
      <w:r w:rsidRPr="003303F3">
        <w:rPr>
          <w:b/>
        </w:rPr>
        <w:t>+38(044)</w:t>
      </w:r>
      <w:r w:rsidRPr="003303F3">
        <w:rPr>
          <w:b/>
          <w:spacing w:val="-8"/>
        </w:rPr>
        <w:t xml:space="preserve"> </w:t>
      </w:r>
      <w:r w:rsidRPr="003303F3">
        <w:rPr>
          <w:b/>
        </w:rPr>
        <w:t>364-12-44</w:t>
      </w:r>
    </w:p>
    <w:p w14:paraId="63E8B455" w14:textId="77777777" w:rsidR="004F2A13" w:rsidRPr="003303F3" w:rsidRDefault="00EA3825">
      <w:pPr>
        <w:pStyle w:val="2"/>
        <w:ind w:left="950"/>
      </w:pPr>
      <w:r w:rsidRPr="003303F3">
        <w:t>+38(044)</w:t>
      </w:r>
      <w:r w:rsidRPr="003303F3">
        <w:rPr>
          <w:spacing w:val="-10"/>
        </w:rPr>
        <w:t xml:space="preserve"> </w:t>
      </w:r>
      <w:r w:rsidRPr="003303F3">
        <w:t>364-12-</w:t>
      </w:r>
      <w:r w:rsidRPr="003303F3">
        <w:rPr>
          <w:spacing w:val="-5"/>
        </w:rPr>
        <w:t>41</w:t>
      </w:r>
    </w:p>
    <w:p w14:paraId="715B1697" w14:textId="77777777" w:rsidR="004F2A13" w:rsidRPr="003303F3" w:rsidRDefault="00EA3825">
      <w:pPr>
        <w:spacing w:before="149"/>
        <w:ind w:left="2"/>
      </w:pPr>
      <w:r w:rsidRPr="003303F3">
        <w:t>Адреса</w:t>
      </w:r>
      <w:r w:rsidRPr="003303F3">
        <w:rPr>
          <w:spacing w:val="-13"/>
        </w:rPr>
        <w:t xml:space="preserve"> </w:t>
      </w:r>
      <w:r w:rsidRPr="003303F3">
        <w:t>електронної</w:t>
      </w:r>
      <w:r w:rsidRPr="003303F3">
        <w:rPr>
          <w:spacing w:val="-7"/>
        </w:rPr>
        <w:t xml:space="preserve"> </w:t>
      </w:r>
      <w:r w:rsidRPr="003303F3">
        <w:t>пошти</w:t>
      </w:r>
      <w:r w:rsidRPr="003303F3">
        <w:rPr>
          <w:spacing w:val="-8"/>
        </w:rPr>
        <w:t xml:space="preserve"> </w:t>
      </w:r>
      <w:r w:rsidRPr="003303F3">
        <w:t>-</w:t>
      </w:r>
      <w:r w:rsidRPr="003303F3">
        <w:rPr>
          <w:spacing w:val="-10"/>
        </w:rPr>
        <w:t xml:space="preserve"> </w:t>
      </w:r>
      <w:r w:rsidRPr="003303F3">
        <w:rPr>
          <w:b/>
          <w:color w:val="333333"/>
          <w:sz w:val="24"/>
          <w:szCs w:val="24"/>
          <w:shd w:val="clear" w:color="auto" w:fill="FFFFFF"/>
        </w:rPr>
        <w:t>budivelne.misto@gmail.com</w:t>
      </w:r>
      <w:r w:rsidRPr="003303F3">
        <w:rPr>
          <w:spacing w:val="-2"/>
        </w:rPr>
        <w:t>;</w:t>
      </w:r>
    </w:p>
    <w:p w14:paraId="4E7E8668" w14:textId="77777777" w:rsidR="004F2A13" w:rsidRPr="003303F3" w:rsidRDefault="00EA3825">
      <w:pPr>
        <w:pStyle w:val="a3"/>
        <w:spacing w:before="151"/>
        <w:ind w:left="2"/>
      </w:pPr>
      <w:r w:rsidRPr="003303F3">
        <w:t>Дані</w:t>
      </w:r>
      <w:r w:rsidRPr="003303F3">
        <w:rPr>
          <w:spacing w:val="-6"/>
        </w:rPr>
        <w:t xml:space="preserve"> </w:t>
      </w:r>
      <w:r w:rsidRPr="003303F3">
        <w:t>про</w:t>
      </w:r>
      <w:r w:rsidRPr="003303F3">
        <w:rPr>
          <w:spacing w:val="-4"/>
        </w:rPr>
        <w:t xml:space="preserve"> </w:t>
      </w:r>
      <w:r w:rsidRPr="003303F3">
        <w:t>перебування</w:t>
      </w:r>
      <w:r w:rsidRPr="003303F3">
        <w:rPr>
          <w:spacing w:val="-6"/>
        </w:rPr>
        <w:t xml:space="preserve"> </w:t>
      </w:r>
      <w:r w:rsidRPr="003303F3">
        <w:t>юридичної</w:t>
      </w:r>
      <w:r w:rsidRPr="003303F3">
        <w:rPr>
          <w:spacing w:val="-3"/>
        </w:rPr>
        <w:t xml:space="preserve"> </w:t>
      </w:r>
      <w:r w:rsidRPr="003303F3">
        <w:t>особи</w:t>
      </w:r>
      <w:r w:rsidRPr="003303F3">
        <w:rPr>
          <w:spacing w:val="-4"/>
        </w:rPr>
        <w:t xml:space="preserve"> </w:t>
      </w:r>
      <w:r w:rsidRPr="003303F3">
        <w:t>у</w:t>
      </w:r>
      <w:r w:rsidRPr="003303F3">
        <w:rPr>
          <w:spacing w:val="-4"/>
        </w:rPr>
        <w:t xml:space="preserve"> </w:t>
      </w:r>
      <w:r w:rsidRPr="003303F3">
        <w:t>процесі</w:t>
      </w:r>
      <w:r w:rsidRPr="003303F3">
        <w:rPr>
          <w:spacing w:val="-5"/>
        </w:rPr>
        <w:t xml:space="preserve"> </w:t>
      </w:r>
      <w:r w:rsidRPr="003303F3">
        <w:t>припинення</w:t>
      </w:r>
      <w:r w:rsidRPr="003303F3">
        <w:rPr>
          <w:spacing w:val="-4"/>
        </w:rPr>
        <w:t xml:space="preserve"> </w:t>
      </w:r>
      <w:r w:rsidRPr="003303F3">
        <w:t>–</w:t>
      </w:r>
      <w:r w:rsidRPr="003303F3">
        <w:rPr>
          <w:spacing w:val="-4"/>
        </w:rPr>
        <w:t xml:space="preserve"> </w:t>
      </w:r>
      <w:r w:rsidRPr="003303F3">
        <w:rPr>
          <w:b/>
        </w:rPr>
        <w:t>не</w:t>
      </w:r>
      <w:r w:rsidRPr="003303F3">
        <w:rPr>
          <w:b/>
          <w:spacing w:val="-3"/>
        </w:rPr>
        <w:t xml:space="preserve"> </w:t>
      </w:r>
      <w:r w:rsidRPr="003303F3">
        <w:rPr>
          <w:b/>
          <w:spacing w:val="-2"/>
        </w:rPr>
        <w:t>перебуває</w:t>
      </w:r>
      <w:r w:rsidRPr="003303F3">
        <w:rPr>
          <w:spacing w:val="-2"/>
        </w:rPr>
        <w:t>;</w:t>
      </w:r>
    </w:p>
    <w:p w14:paraId="66F71ED1" w14:textId="77777777" w:rsidR="004F2A13" w:rsidRPr="003303F3" w:rsidRDefault="00EA3825">
      <w:pPr>
        <w:pStyle w:val="a3"/>
        <w:spacing w:before="148"/>
        <w:ind w:left="2" w:right="89"/>
      </w:pPr>
      <w:r w:rsidRPr="003303F3">
        <w:t>Дані про перебування</w:t>
      </w:r>
      <w:r w:rsidRPr="003303F3">
        <w:rPr>
          <w:spacing w:val="-3"/>
        </w:rPr>
        <w:t xml:space="preserve"> </w:t>
      </w:r>
      <w:r w:rsidRPr="003303F3">
        <w:t>юридичної особи у</w:t>
      </w:r>
      <w:r w:rsidRPr="003303F3">
        <w:rPr>
          <w:spacing w:val="-3"/>
        </w:rPr>
        <w:t xml:space="preserve"> </w:t>
      </w:r>
      <w:r w:rsidRPr="003303F3">
        <w:t>процесі</w:t>
      </w:r>
      <w:r w:rsidRPr="003303F3">
        <w:rPr>
          <w:spacing w:val="-1"/>
        </w:rPr>
        <w:t xml:space="preserve"> </w:t>
      </w:r>
      <w:r w:rsidRPr="003303F3">
        <w:t>провадження</w:t>
      </w:r>
      <w:r w:rsidRPr="003303F3">
        <w:rPr>
          <w:spacing w:val="-1"/>
        </w:rPr>
        <w:t xml:space="preserve"> </w:t>
      </w:r>
      <w:r w:rsidRPr="003303F3">
        <w:t>у справі про</w:t>
      </w:r>
      <w:r w:rsidRPr="003303F3">
        <w:rPr>
          <w:spacing w:val="-3"/>
        </w:rPr>
        <w:t xml:space="preserve"> </w:t>
      </w:r>
      <w:r w:rsidRPr="003303F3">
        <w:t>банкрутство, санації, у</w:t>
      </w:r>
      <w:r w:rsidRPr="003303F3">
        <w:rPr>
          <w:spacing w:val="-9"/>
        </w:rPr>
        <w:t xml:space="preserve"> </w:t>
      </w:r>
      <w:r w:rsidRPr="003303F3">
        <w:t>тому</w:t>
      </w:r>
      <w:r w:rsidRPr="003303F3">
        <w:rPr>
          <w:spacing w:val="-7"/>
        </w:rPr>
        <w:t xml:space="preserve"> </w:t>
      </w:r>
      <w:r w:rsidRPr="003303F3">
        <w:t>числі</w:t>
      </w:r>
      <w:r w:rsidRPr="003303F3">
        <w:rPr>
          <w:spacing w:val="-6"/>
        </w:rPr>
        <w:t xml:space="preserve"> </w:t>
      </w:r>
      <w:r w:rsidRPr="003303F3">
        <w:t>відомості</w:t>
      </w:r>
      <w:r w:rsidRPr="003303F3">
        <w:rPr>
          <w:spacing w:val="-5"/>
        </w:rPr>
        <w:t xml:space="preserve"> </w:t>
      </w:r>
      <w:r w:rsidRPr="003303F3">
        <w:t>про</w:t>
      </w:r>
      <w:r w:rsidRPr="003303F3">
        <w:rPr>
          <w:spacing w:val="-7"/>
        </w:rPr>
        <w:t xml:space="preserve"> </w:t>
      </w:r>
      <w:r w:rsidRPr="003303F3">
        <w:t>розпорядника</w:t>
      </w:r>
      <w:r w:rsidRPr="003303F3">
        <w:rPr>
          <w:spacing w:val="-6"/>
        </w:rPr>
        <w:t xml:space="preserve"> </w:t>
      </w:r>
      <w:r w:rsidRPr="003303F3">
        <w:t>майна,</w:t>
      </w:r>
      <w:r w:rsidRPr="003303F3">
        <w:rPr>
          <w:spacing w:val="-6"/>
        </w:rPr>
        <w:t xml:space="preserve"> </w:t>
      </w:r>
      <w:r w:rsidRPr="003303F3">
        <w:t>керуючого</w:t>
      </w:r>
      <w:r w:rsidRPr="003303F3">
        <w:rPr>
          <w:spacing w:val="-8"/>
        </w:rPr>
        <w:t xml:space="preserve"> </w:t>
      </w:r>
      <w:r w:rsidRPr="003303F3">
        <w:t>санацією,</w:t>
      </w:r>
      <w:r w:rsidRPr="003303F3">
        <w:rPr>
          <w:spacing w:val="-7"/>
        </w:rPr>
        <w:t xml:space="preserve"> </w:t>
      </w:r>
      <w:r w:rsidRPr="003303F3">
        <w:t>ліквідатора</w:t>
      </w:r>
      <w:r w:rsidRPr="003303F3">
        <w:rPr>
          <w:spacing w:val="-3"/>
        </w:rPr>
        <w:t xml:space="preserve"> </w:t>
      </w:r>
      <w:r w:rsidRPr="003303F3">
        <w:t>–</w:t>
      </w:r>
      <w:r w:rsidRPr="003303F3">
        <w:rPr>
          <w:spacing w:val="-7"/>
        </w:rPr>
        <w:t xml:space="preserve"> </w:t>
      </w:r>
      <w:r w:rsidRPr="003303F3">
        <w:rPr>
          <w:b/>
        </w:rPr>
        <w:t>не</w:t>
      </w:r>
      <w:r w:rsidRPr="003303F3">
        <w:rPr>
          <w:b/>
          <w:spacing w:val="-5"/>
        </w:rPr>
        <w:t xml:space="preserve"> </w:t>
      </w:r>
      <w:r w:rsidRPr="003303F3">
        <w:rPr>
          <w:b/>
          <w:spacing w:val="-2"/>
        </w:rPr>
        <w:t>перебуває</w:t>
      </w:r>
      <w:r w:rsidRPr="003303F3">
        <w:rPr>
          <w:spacing w:val="-2"/>
        </w:rPr>
        <w:t>;</w:t>
      </w:r>
    </w:p>
    <w:p w14:paraId="31662C5E" w14:textId="77777777" w:rsidR="004F2A13" w:rsidRPr="003303F3" w:rsidRDefault="004F2A13">
      <w:pPr>
        <w:pStyle w:val="a3"/>
        <w:ind w:left="0"/>
      </w:pPr>
    </w:p>
    <w:p w14:paraId="7AF70AF2" w14:textId="77777777" w:rsidR="004F2A13" w:rsidRPr="003303F3" w:rsidRDefault="00EA3825">
      <w:pPr>
        <w:pStyle w:val="1"/>
        <w:numPr>
          <w:ilvl w:val="0"/>
          <w:numId w:val="1"/>
        </w:numPr>
        <w:tabs>
          <w:tab w:val="left" w:pos="721"/>
        </w:tabs>
        <w:spacing w:before="1"/>
        <w:ind w:left="721"/>
        <w:rPr>
          <w:b w:val="0"/>
        </w:rPr>
      </w:pPr>
      <w:r w:rsidRPr="003303F3">
        <w:t>Генеральний</w:t>
      </w:r>
      <w:r w:rsidRPr="003303F3">
        <w:rPr>
          <w:spacing w:val="-5"/>
        </w:rPr>
        <w:t xml:space="preserve"> </w:t>
      </w:r>
      <w:r w:rsidRPr="003303F3">
        <w:t>підрядник</w:t>
      </w:r>
      <w:r w:rsidRPr="003303F3">
        <w:rPr>
          <w:spacing w:val="-2"/>
        </w:rPr>
        <w:t xml:space="preserve"> </w:t>
      </w:r>
      <w:r w:rsidRPr="003303F3">
        <w:rPr>
          <w:b w:val="0"/>
        </w:rPr>
        <w:t>або</w:t>
      </w:r>
      <w:r w:rsidRPr="003303F3">
        <w:rPr>
          <w:b w:val="0"/>
          <w:spacing w:val="-3"/>
        </w:rPr>
        <w:t xml:space="preserve"> </w:t>
      </w:r>
      <w:r w:rsidRPr="003303F3">
        <w:rPr>
          <w:spacing w:val="-2"/>
        </w:rPr>
        <w:t>підрядник</w:t>
      </w:r>
      <w:r w:rsidR="00817D87" w:rsidRPr="003303F3">
        <w:rPr>
          <w:b w:val="0"/>
          <w:spacing w:val="-2"/>
        </w:rPr>
        <w:t xml:space="preserve">: </w:t>
      </w:r>
    </w:p>
    <w:p w14:paraId="726BEC68" w14:textId="77777777" w:rsidR="004F2A13" w:rsidRPr="003303F3" w:rsidRDefault="00EA3825">
      <w:pPr>
        <w:pStyle w:val="a3"/>
        <w:spacing w:before="151"/>
        <w:ind w:left="2" w:right="136"/>
        <w:jc w:val="both"/>
      </w:pPr>
      <w:r w:rsidRPr="003303F3">
        <w:rPr>
          <w:b/>
        </w:rPr>
        <w:t>Товариство</w:t>
      </w:r>
      <w:r w:rsidRPr="003303F3">
        <w:rPr>
          <w:b/>
          <w:spacing w:val="-9"/>
        </w:rPr>
        <w:t xml:space="preserve"> </w:t>
      </w:r>
      <w:r w:rsidRPr="003303F3">
        <w:rPr>
          <w:b/>
        </w:rPr>
        <w:t>з</w:t>
      </w:r>
      <w:r w:rsidRPr="003303F3">
        <w:rPr>
          <w:b/>
          <w:spacing w:val="-12"/>
        </w:rPr>
        <w:t xml:space="preserve"> </w:t>
      </w:r>
      <w:r w:rsidRPr="003303F3">
        <w:rPr>
          <w:b/>
        </w:rPr>
        <w:t>обмеженою</w:t>
      </w:r>
      <w:r w:rsidRPr="003303F3">
        <w:rPr>
          <w:b/>
          <w:spacing w:val="-10"/>
        </w:rPr>
        <w:t xml:space="preserve"> </w:t>
      </w:r>
      <w:r w:rsidRPr="003303F3">
        <w:rPr>
          <w:b/>
        </w:rPr>
        <w:t>відповідальністю</w:t>
      </w:r>
      <w:r w:rsidRPr="003303F3">
        <w:rPr>
          <w:b/>
          <w:spacing w:val="-12"/>
        </w:rPr>
        <w:t xml:space="preserve"> </w:t>
      </w:r>
      <w:r w:rsidRPr="003303F3">
        <w:rPr>
          <w:b/>
        </w:rPr>
        <w:t>"ВЕНЗАБУД"</w:t>
      </w:r>
      <w:r w:rsidRPr="003303F3">
        <w:rPr>
          <w:b/>
          <w:spacing w:val="-5"/>
        </w:rPr>
        <w:t xml:space="preserve"> </w:t>
      </w:r>
      <w:r w:rsidRPr="003303F3">
        <w:t>ідентифікаційний</w:t>
      </w:r>
      <w:r w:rsidRPr="003303F3">
        <w:rPr>
          <w:spacing w:val="-13"/>
        </w:rPr>
        <w:t xml:space="preserve"> </w:t>
      </w:r>
      <w:r w:rsidRPr="003303F3">
        <w:t>код юридичної особи в Єдиному державному реєстрі підприємств і організацій України (для юридичної</w:t>
      </w:r>
      <w:r w:rsidRPr="003303F3">
        <w:rPr>
          <w:spacing w:val="-12"/>
        </w:rPr>
        <w:t xml:space="preserve"> </w:t>
      </w:r>
      <w:r w:rsidRPr="003303F3">
        <w:t>особи</w:t>
      </w:r>
      <w:r w:rsidRPr="003303F3">
        <w:rPr>
          <w:spacing w:val="-9"/>
        </w:rPr>
        <w:t xml:space="preserve"> </w:t>
      </w:r>
      <w:r w:rsidRPr="003303F3">
        <w:t>-</w:t>
      </w:r>
      <w:r w:rsidRPr="003303F3">
        <w:rPr>
          <w:spacing w:val="-11"/>
        </w:rPr>
        <w:t xml:space="preserve"> </w:t>
      </w:r>
      <w:r w:rsidRPr="003303F3">
        <w:lastRenderedPageBreak/>
        <w:t>нерезидента</w:t>
      </w:r>
      <w:r w:rsidRPr="003303F3">
        <w:rPr>
          <w:spacing w:val="-8"/>
        </w:rPr>
        <w:t xml:space="preserve"> </w:t>
      </w:r>
      <w:r w:rsidRPr="003303F3">
        <w:t>-</w:t>
      </w:r>
      <w:r w:rsidRPr="003303F3">
        <w:rPr>
          <w:spacing w:val="-11"/>
        </w:rPr>
        <w:t xml:space="preserve"> </w:t>
      </w:r>
      <w:r w:rsidRPr="003303F3">
        <w:t>код/номер</w:t>
      </w:r>
      <w:r w:rsidRPr="003303F3">
        <w:rPr>
          <w:spacing w:val="-9"/>
        </w:rPr>
        <w:t xml:space="preserve"> </w:t>
      </w:r>
      <w:r w:rsidRPr="003303F3">
        <w:t>з</w:t>
      </w:r>
      <w:r w:rsidRPr="003303F3">
        <w:rPr>
          <w:spacing w:val="-13"/>
        </w:rPr>
        <w:t xml:space="preserve"> </w:t>
      </w:r>
      <w:r w:rsidRPr="003303F3">
        <w:t>торговельного,</w:t>
      </w:r>
      <w:r w:rsidRPr="003303F3">
        <w:rPr>
          <w:spacing w:val="-10"/>
        </w:rPr>
        <w:t xml:space="preserve"> </w:t>
      </w:r>
      <w:r w:rsidRPr="003303F3">
        <w:t>банківського</w:t>
      </w:r>
      <w:r w:rsidRPr="003303F3">
        <w:rPr>
          <w:spacing w:val="-10"/>
        </w:rPr>
        <w:t xml:space="preserve"> </w:t>
      </w:r>
      <w:r w:rsidRPr="003303F3">
        <w:t>чи</w:t>
      </w:r>
      <w:r w:rsidRPr="003303F3">
        <w:rPr>
          <w:spacing w:val="-12"/>
        </w:rPr>
        <w:t xml:space="preserve"> </w:t>
      </w:r>
      <w:r w:rsidRPr="003303F3">
        <w:t>судового</w:t>
      </w:r>
      <w:r w:rsidRPr="003303F3">
        <w:rPr>
          <w:spacing w:val="-12"/>
        </w:rPr>
        <w:t xml:space="preserve"> </w:t>
      </w:r>
      <w:r w:rsidRPr="003303F3">
        <w:t>реєстру</w:t>
      </w:r>
      <w:r w:rsidRPr="003303F3">
        <w:rPr>
          <w:spacing w:val="-12"/>
        </w:rPr>
        <w:t xml:space="preserve"> </w:t>
      </w:r>
      <w:r w:rsidRPr="003303F3">
        <w:t xml:space="preserve">або номер реєстраційного посвідчення місцевого органу влади іноземної держави про реєстрацію юридичної особи) – </w:t>
      </w:r>
      <w:r w:rsidRPr="003303F3">
        <w:rPr>
          <w:b/>
        </w:rPr>
        <w:t>42056140</w:t>
      </w:r>
      <w:r w:rsidRPr="003303F3">
        <w:t>;</w:t>
      </w:r>
    </w:p>
    <w:p w14:paraId="315953C8" w14:textId="77777777" w:rsidR="004F2A13" w:rsidRPr="003303F3" w:rsidRDefault="004F2A13">
      <w:pPr>
        <w:pStyle w:val="a3"/>
        <w:ind w:left="0"/>
      </w:pPr>
    </w:p>
    <w:p w14:paraId="4AEFFF31" w14:textId="77777777" w:rsidR="004F2A13" w:rsidRPr="003303F3" w:rsidRDefault="004F2A13">
      <w:pPr>
        <w:pStyle w:val="a3"/>
        <w:spacing w:before="70"/>
        <w:ind w:left="0"/>
      </w:pPr>
    </w:p>
    <w:p w14:paraId="741DC4FA" w14:textId="77777777" w:rsidR="004F2A13" w:rsidRPr="003303F3" w:rsidRDefault="00EA3825">
      <w:pPr>
        <w:pStyle w:val="a4"/>
        <w:numPr>
          <w:ilvl w:val="0"/>
          <w:numId w:val="1"/>
        </w:numPr>
        <w:tabs>
          <w:tab w:val="left" w:pos="721"/>
        </w:tabs>
        <w:ind w:left="721" w:right="136"/>
        <w:jc w:val="both"/>
      </w:pPr>
      <w:r w:rsidRPr="003303F3">
        <w:rPr>
          <w:b/>
          <w:sz w:val="24"/>
        </w:rPr>
        <w:t>Запланований квартал та рік прийняття в експлуатацію закінченого будівництвом об’єкта</w:t>
      </w:r>
      <w:r w:rsidRPr="003303F3">
        <w:rPr>
          <w:sz w:val="24"/>
        </w:rPr>
        <w:t xml:space="preserve">, </w:t>
      </w:r>
      <w:r w:rsidRPr="003303F3">
        <w:t>складовою частиною якого є майбутній об’єкт нерухомості, та виконання Продавцем зобов’язання щодо забезпечення передачі об’єкта нерухомого майна Покупцю</w:t>
      </w:r>
      <w:r w:rsidR="00817D87" w:rsidRPr="003303F3">
        <w:t xml:space="preserve">: </w:t>
      </w:r>
    </w:p>
    <w:p w14:paraId="351AA448" w14:textId="0121A965" w:rsidR="004F2A13" w:rsidRPr="000017ED" w:rsidRDefault="003303F3">
      <w:pPr>
        <w:pStyle w:val="2"/>
        <w:spacing w:before="152"/>
      </w:pPr>
      <w:r w:rsidRPr="003303F3">
        <w:rPr>
          <w:lang w:val="en-US"/>
        </w:rPr>
        <w:t>III</w:t>
      </w:r>
      <w:r w:rsidR="00EA3825" w:rsidRPr="003303F3">
        <w:rPr>
          <w:spacing w:val="-3"/>
        </w:rPr>
        <w:t xml:space="preserve"> </w:t>
      </w:r>
      <w:r w:rsidR="00EA3825" w:rsidRPr="003303F3">
        <w:t>квартал</w:t>
      </w:r>
      <w:r w:rsidR="00EA3825" w:rsidRPr="003303F3">
        <w:rPr>
          <w:spacing w:val="-3"/>
        </w:rPr>
        <w:t xml:space="preserve"> </w:t>
      </w:r>
      <w:r w:rsidR="00EA3825" w:rsidRPr="003303F3">
        <w:t>202</w:t>
      </w:r>
      <w:r w:rsidR="005766AF">
        <w:t>9</w:t>
      </w:r>
      <w:r w:rsidR="00EA3825" w:rsidRPr="003303F3">
        <w:rPr>
          <w:spacing w:val="-3"/>
        </w:rPr>
        <w:t xml:space="preserve"> </w:t>
      </w:r>
      <w:r w:rsidR="00EA3825" w:rsidRPr="003303F3">
        <w:rPr>
          <w:spacing w:val="-4"/>
        </w:rPr>
        <w:t>року;</w:t>
      </w:r>
    </w:p>
    <w:p w14:paraId="5A1D2291" w14:textId="77777777" w:rsidR="004F2A13" w:rsidRPr="000017ED" w:rsidRDefault="004F2A13">
      <w:pPr>
        <w:pStyle w:val="a3"/>
        <w:ind w:left="0"/>
        <w:rPr>
          <w:b/>
        </w:rPr>
      </w:pPr>
    </w:p>
    <w:p w14:paraId="2AC3E84C" w14:textId="77777777" w:rsidR="004F2A13" w:rsidRPr="000017ED" w:rsidRDefault="004F2A13">
      <w:pPr>
        <w:pStyle w:val="a3"/>
        <w:spacing w:before="69"/>
        <w:ind w:left="0"/>
        <w:rPr>
          <w:b/>
        </w:rPr>
      </w:pPr>
    </w:p>
    <w:p w14:paraId="38B37A5C" w14:textId="77777777" w:rsidR="004F2A13" w:rsidRPr="000017ED" w:rsidRDefault="00EA3825">
      <w:pPr>
        <w:pStyle w:val="a4"/>
        <w:numPr>
          <w:ilvl w:val="0"/>
          <w:numId w:val="1"/>
        </w:numPr>
        <w:tabs>
          <w:tab w:val="left" w:pos="721"/>
        </w:tabs>
        <w:ind w:left="721" w:right="136"/>
        <w:jc w:val="both"/>
        <w:rPr>
          <w:b/>
        </w:rPr>
      </w:pPr>
      <w:r w:rsidRPr="000017ED">
        <w:t>Відомості</w:t>
      </w:r>
      <w:r w:rsidRPr="000017ED">
        <w:rPr>
          <w:spacing w:val="-6"/>
        </w:rPr>
        <w:t xml:space="preserve"> </w:t>
      </w:r>
      <w:r w:rsidRPr="000017ED">
        <w:t>про</w:t>
      </w:r>
      <w:r w:rsidRPr="000017ED">
        <w:rPr>
          <w:spacing w:val="-8"/>
        </w:rPr>
        <w:t xml:space="preserve"> </w:t>
      </w:r>
      <w:r w:rsidRPr="000017ED">
        <w:t>право</w:t>
      </w:r>
      <w:r w:rsidRPr="000017ED">
        <w:rPr>
          <w:spacing w:val="-7"/>
        </w:rPr>
        <w:t xml:space="preserve"> </w:t>
      </w:r>
      <w:r w:rsidRPr="000017ED">
        <w:t>на</w:t>
      </w:r>
      <w:r w:rsidRPr="000017ED">
        <w:rPr>
          <w:spacing w:val="-7"/>
        </w:rPr>
        <w:t xml:space="preserve"> </w:t>
      </w:r>
      <w:r w:rsidRPr="000017ED">
        <w:t>виконання</w:t>
      </w:r>
      <w:r w:rsidRPr="000017ED">
        <w:rPr>
          <w:spacing w:val="-8"/>
        </w:rPr>
        <w:t xml:space="preserve"> </w:t>
      </w:r>
      <w:r w:rsidRPr="000017ED">
        <w:t>будівельних</w:t>
      </w:r>
      <w:r w:rsidRPr="000017ED">
        <w:rPr>
          <w:spacing w:val="-10"/>
        </w:rPr>
        <w:t xml:space="preserve"> </w:t>
      </w:r>
      <w:r w:rsidRPr="000017ED">
        <w:t>робіт</w:t>
      </w:r>
      <w:r w:rsidRPr="000017ED">
        <w:rPr>
          <w:spacing w:val="-8"/>
        </w:rPr>
        <w:t xml:space="preserve"> </w:t>
      </w:r>
      <w:r w:rsidRPr="000017ED">
        <w:t>з</w:t>
      </w:r>
      <w:r w:rsidRPr="000017ED">
        <w:rPr>
          <w:spacing w:val="-8"/>
        </w:rPr>
        <w:t xml:space="preserve"> </w:t>
      </w:r>
      <w:r w:rsidRPr="000017ED">
        <w:t>посиланням</w:t>
      </w:r>
      <w:r w:rsidRPr="000017ED">
        <w:rPr>
          <w:spacing w:val="-8"/>
        </w:rPr>
        <w:t xml:space="preserve"> </w:t>
      </w:r>
      <w:r w:rsidRPr="000017ED">
        <w:t>на</w:t>
      </w:r>
      <w:r w:rsidRPr="000017ED">
        <w:rPr>
          <w:spacing w:val="-7"/>
        </w:rPr>
        <w:t xml:space="preserve"> </w:t>
      </w:r>
      <w:r w:rsidRPr="000017ED">
        <w:t>відповідні</w:t>
      </w:r>
      <w:r w:rsidRPr="000017ED">
        <w:rPr>
          <w:spacing w:val="-6"/>
        </w:rPr>
        <w:t xml:space="preserve"> </w:t>
      </w:r>
      <w:r w:rsidRPr="000017ED">
        <w:t>відомості та документи в Єдиній державній електронній системі у сфері будівництва</w:t>
      </w:r>
    </w:p>
    <w:p w14:paraId="5869F197" w14:textId="77777777" w:rsidR="004F2A13" w:rsidRPr="000017ED" w:rsidRDefault="00EA3825">
      <w:pPr>
        <w:spacing w:before="152"/>
        <w:ind w:left="2"/>
        <w:rPr>
          <w:b/>
        </w:rPr>
      </w:pPr>
      <w:r w:rsidRPr="000017ED">
        <w:rPr>
          <w:b/>
        </w:rPr>
        <w:t>Дозвіл</w:t>
      </w:r>
      <w:r>
        <w:t xml:space="preserve"> </w:t>
      </w:r>
      <w:r w:rsidRPr="00EA3825">
        <w:rPr>
          <w:b/>
        </w:rPr>
        <w:t>ІУ013230207829 від 17.02.2023</w:t>
      </w:r>
      <w:r w:rsidRPr="000017ED">
        <w:rPr>
          <w:b/>
          <w:spacing w:val="-5"/>
        </w:rPr>
        <w:t xml:space="preserve"> р.</w:t>
      </w:r>
    </w:p>
    <w:p w14:paraId="73660359" w14:textId="77777777" w:rsidR="00EA3825" w:rsidRDefault="00EA3825">
      <w:pPr>
        <w:pStyle w:val="a3"/>
        <w:spacing w:before="11"/>
        <w:ind w:left="0"/>
        <w:rPr>
          <w:b/>
          <w:noProof/>
          <w:sz w:val="15"/>
          <w:lang w:eastAsia="uk-UA"/>
        </w:rPr>
      </w:pPr>
    </w:p>
    <w:p w14:paraId="2B9B50D7" w14:textId="77777777" w:rsidR="004F2A13" w:rsidRPr="000017ED" w:rsidRDefault="00EA3825">
      <w:pPr>
        <w:pStyle w:val="a3"/>
        <w:spacing w:before="11"/>
        <w:ind w:left="0"/>
        <w:rPr>
          <w:b/>
          <w:sz w:val="15"/>
        </w:rPr>
      </w:pPr>
      <w:r w:rsidRPr="00EA3825">
        <w:rPr>
          <w:b/>
          <w:noProof/>
          <w:sz w:val="15"/>
          <w:lang w:eastAsia="uk-UA"/>
        </w:rPr>
        <w:drawing>
          <wp:inline distT="0" distB="0" distL="0" distR="0" wp14:anchorId="4625AA1E" wp14:editId="2DFC2A79">
            <wp:extent cx="1505160" cy="15242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825">
        <w:rPr>
          <w:b/>
          <w:noProof/>
          <w:sz w:val="15"/>
          <w:lang w:eastAsia="uk-UA"/>
        </w:rPr>
        <w:t xml:space="preserve"> </w:t>
      </w:r>
    </w:p>
    <w:sectPr w:rsidR="004F2A13" w:rsidRPr="000017ED">
      <w:pgSz w:w="11910" w:h="16840"/>
      <w:pgMar w:top="62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E50"/>
    <w:multiLevelType w:val="hybridMultilevel"/>
    <w:tmpl w:val="88406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2775"/>
    <w:multiLevelType w:val="hybridMultilevel"/>
    <w:tmpl w:val="D23C02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D0A0F"/>
    <w:multiLevelType w:val="hybridMultilevel"/>
    <w:tmpl w:val="1FC662F0"/>
    <w:lvl w:ilvl="0" w:tplc="2F46E248">
      <w:start w:val="1"/>
      <w:numFmt w:val="decimal"/>
      <w:lvlText w:val="%1."/>
      <w:lvlJc w:val="left"/>
      <w:pPr>
        <w:ind w:left="722" w:hanging="360"/>
      </w:pPr>
      <w:rPr>
        <w:rFonts w:hint="default"/>
        <w:spacing w:val="0"/>
        <w:w w:val="100"/>
        <w:lang w:val="uk-UA" w:eastAsia="en-US" w:bidi="ar-SA"/>
      </w:rPr>
    </w:lvl>
    <w:lvl w:ilvl="1" w:tplc="6646FE52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2" w:tplc="174C462E">
      <w:numFmt w:val="bullet"/>
      <w:lvlText w:val="•"/>
      <w:lvlJc w:val="left"/>
      <w:pPr>
        <w:ind w:left="1679" w:hanging="708"/>
      </w:pPr>
      <w:rPr>
        <w:rFonts w:hint="default"/>
        <w:lang w:val="uk-UA" w:eastAsia="en-US" w:bidi="ar-SA"/>
      </w:rPr>
    </w:lvl>
    <w:lvl w:ilvl="3" w:tplc="C4F2274C">
      <w:numFmt w:val="bullet"/>
      <w:lvlText w:val="•"/>
      <w:lvlJc w:val="left"/>
      <w:pPr>
        <w:ind w:left="2639" w:hanging="708"/>
      </w:pPr>
      <w:rPr>
        <w:rFonts w:hint="default"/>
        <w:lang w:val="uk-UA" w:eastAsia="en-US" w:bidi="ar-SA"/>
      </w:rPr>
    </w:lvl>
    <w:lvl w:ilvl="4" w:tplc="ECE0D878">
      <w:numFmt w:val="bullet"/>
      <w:lvlText w:val="•"/>
      <w:lvlJc w:val="left"/>
      <w:pPr>
        <w:ind w:left="3598" w:hanging="708"/>
      </w:pPr>
      <w:rPr>
        <w:rFonts w:hint="default"/>
        <w:lang w:val="uk-UA" w:eastAsia="en-US" w:bidi="ar-SA"/>
      </w:rPr>
    </w:lvl>
    <w:lvl w:ilvl="5" w:tplc="2EB6804C">
      <w:numFmt w:val="bullet"/>
      <w:lvlText w:val="•"/>
      <w:lvlJc w:val="left"/>
      <w:pPr>
        <w:ind w:left="4558" w:hanging="708"/>
      </w:pPr>
      <w:rPr>
        <w:rFonts w:hint="default"/>
        <w:lang w:val="uk-UA" w:eastAsia="en-US" w:bidi="ar-SA"/>
      </w:rPr>
    </w:lvl>
    <w:lvl w:ilvl="6" w:tplc="6B10AF82">
      <w:numFmt w:val="bullet"/>
      <w:lvlText w:val="•"/>
      <w:lvlJc w:val="left"/>
      <w:pPr>
        <w:ind w:left="5518" w:hanging="708"/>
      </w:pPr>
      <w:rPr>
        <w:rFonts w:hint="default"/>
        <w:lang w:val="uk-UA" w:eastAsia="en-US" w:bidi="ar-SA"/>
      </w:rPr>
    </w:lvl>
    <w:lvl w:ilvl="7" w:tplc="7F0C7D06">
      <w:numFmt w:val="bullet"/>
      <w:lvlText w:val="•"/>
      <w:lvlJc w:val="left"/>
      <w:pPr>
        <w:ind w:left="6477" w:hanging="708"/>
      </w:pPr>
      <w:rPr>
        <w:rFonts w:hint="default"/>
        <w:lang w:val="uk-UA" w:eastAsia="en-US" w:bidi="ar-SA"/>
      </w:rPr>
    </w:lvl>
    <w:lvl w:ilvl="8" w:tplc="CD2EE396">
      <w:numFmt w:val="bullet"/>
      <w:lvlText w:val="•"/>
      <w:lvlJc w:val="left"/>
      <w:pPr>
        <w:ind w:left="7437" w:hanging="70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13"/>
    <w:rsid w:val="000017ED"/>
    <w:rsid w:val="00234EE1"/>
    <w:rsid w:val="00297F86"/>
    <w:rsid w:val="002B2F2B"/>
    <w:rsid w:val="002F6872"/>
    <w:rsid w:val="003303F3"/>
    <w:rsid w:val="003C55AF"/>
    <w:rsid w:val="004F2A13"/>
    <w:rsid w:val="005766AF"/>
    <w:rsid w:val="0061092C"/>
    <w:rsid w:val="00623264"/>
    <w:rsid w:val="007118CC"/>
    <w:rsid w:val="00817D87"/>
    <w:rsid w:val="00817F35"/>
    <w:rsid w:val="008B29DA"/>
    <w:rsid w:val="008C5BE3"/>
    <w:rsid w:val="009A18E4"/>
    <w:rsid w:val="00AB1EDB"/>
    <w:rsid w:val="00B312F1"/>
    <w:rsid w:val="00B54819"/>
    <w:rsid w:val="00CE716B"/>
    <w:rsid w:val="00E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F14F"/>
  <w15:docId w15:val="{37A46B37-03F3-45A5-9827-01636935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21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0"/>
      <w:ind w:left="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</w:style>
  <w:style w:type="paragraph" w:styleId="a4">
    <w:name w:val="List Paragraph"/>
    <w:basedOn w:val="a"/>
    <w:uiPriority w:val="1"/>
    <w:qFormat/>
    <w:pPr>
      <w:ind w:left="721" w:hanging="1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118CC"/>
    <w:pPr>
      <w:widowControl/>
      <w:adjustRightInd w:val="0"/>
    </w:pPr>
    <w:rPr>
      <w:rFonts w:ascii="Bitstream Vera Sans" w:hAnsi="Bitstream Vera Sans" w:cs="Bitstream Vera Sans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623264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9A1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k9ABcvs5gyMXC11VcRSLyj8ohdbdcFN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18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8ElQ5jOOaRM76k3WEnIMS2-y40V0-OR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378-2023-%D0%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6237</Words>
  <Characters>3556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rozbytskyi</dc:creator>
  <cp:lastModifiedBy>Ратинський Віталій Петрович</cp:lastModifiedBy>
  <cp:revision>6</cp:revision>
  <dcterms:created xsi:type="dcterms:W3CDTF">2025-10-16T14:02:00Z</dcterms:created>
  <dcterms:modified xsi:type="dcterms:W3CDTF">2025-10-20T09:06:00Z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для Microsoft 365</vt:lpwstr>
  </property>
</Properties>
</file>